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075C2" w14:textId="77777777" w:rsidR="00817F13" w:rsidRDefault="00817F13" w:rsidP="0002779B">
      <w:pPr>
        <w:ind w:left="11" w:right="147" w:hanging="11"/>
        <w:rPr>
          <w:rFonts w:ascii="Gill Sans MT" w:hAnsi="Gill Sans MT"/>
          <w:noProof/>
          <w:sz w:val="20"/>
          <w:szCs w:val="20"/>
        </w:rPr>
      </w:pPr>
    </w:p>
    <w:p w14:paraId="68022B3A" w14:textId="12127736" w:rsidR="0002779B" w:rsidRPr="00201965" w:rsidRDefault="0002779B" w:rsidP="0002779B">
      <w:pPr>
        <w:ind w:left="11" w:right="147" w:hanging="11"/>
      </w:pPr>
      <w:r w:rsidRPr="00201965">
        <w:rPr>
          <w:rFonts w:ascii="Gill Sans MT" w:hAnsi="Gill Sans MT"/>
          <w:noProof/>
          <w:sz w:val="20"/>
          <w:szCs w:val="20"/>
        </w:rPr>
        <w:drawing>
          <wp:inline distT="0" distB="0" distL="0" distR="0" wp14:anchorId="5806DAAB" wp14:editId="2665C379">
            <wp:extent cx="1944286" cy="521294"/>
            <wp:effectExtent l="0" t="0" r="0" b="0"/>
            <wp:docPr id="1494058398" name="Image 1494058398"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capture d’écran&#10;&#10;Description générée automatiquement"/>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954484" cy="524028"/>
                    </a:xfrm>
                    <a:prstGeom prst="rect">
                      <a:avLst/>
                    </a:prstGeom>
                    <a:noFill/>
                    <a:ln>
                      <a:noFill/>
                    </a:ln>
                  </pic:spPr>
                </pic:pic>
              </a:graphicData>
            </a:graphic>
          </wp:inline>
        </w:drawing>
      </w:r>
    </w:p>
    <w:p w14:paraId="7D3A2334" w14:textId="049CA577" w:rsidR="00C22166" w:rsidRDefault="00C22166" w:rsidP="00C22166">
      <w:pPr>
        <w:jc w:val="both"/>
        <w:rPr>
          <w:rFonts w:asciiTheme="majorHAnsi" w:hAnsiTheme="majorHAnsi"/>
          <w:b/>
          <w:color w:val="FF0000"/>
          <w:u w:val="single"/>
        </w:rPr>
      </w:pPr>
    </w:p>
    <w:p w14:paraId="4987E8DF" w14:textId="77777777" w:rsidR="00817F13" w:rsidRDefault="00817F13" w:rsidP="00817F13">
      <w:pPr>
        <w:keepLines/>
        <w:widowControl w:val="0"/>
        <w:tabs>
          <w:tab w:val="left" w:pos="392"/>
        </w:tabs>
        <w:autoSpaceDE w:val="0"/>
        <w:autoSpaceDN w:val="0"/>
        <w:adjustRightInd w:val="0"/>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817F13" w14:paraId="5E1BB19D" w14:textId="77777777" w:rsidTr="009573C8">
        <w:tc>
          <w:tcPr>
            <w:tcW w:w="4644" w:type="dxa"/>
            <w:tcBorders>
              <w:top w:val="nil"/>
              <w:left w:val="nil"/>
              <w:bottom w:val="nil"/>
              <w:right w:val="nil"/>
            </w:tcBorders>
            <w:shd w:val="clear" w:color="auto" w:fill="7F7F7F"/>
            <w:vAlign w:val="center"/>
          </w:tcPr>
          <w:p w14:paraId="01484D6F" w14:textId="1B9FAF81" w:rsidR="00817F13" w:rsidRPr="0043593C" w:rsidRDefault="00817F13" w:rsidP="009573C8">
            <w:pPr>
              <w:widowControl w:val="0"/>
              <w:autoSpaceDE w:val="0"/>
              <w:autoSpaceDN w:val="0"/>
              <w:adjustRightInd w:val="0"/>
              <w:ind w:left="108" w:right="104"/>
              <w:rPr>
                <w:rFonts w:ascii="Arial" w:hAnsi="Arial" w:cs="Arial"/>
              </w:rPr>
            </w:pPr>
            <w:r>
              <w:rPr>
                <w:rFonts w:ascii="Arial" w:hAnsi="Arial" w:cs="Arial"/>
                <w:color w:val="FFFFFF"/>
                <w:sz w:val="28"/>
                <w:szCs w:val="28"/>
              </w:rPr>
              <w:t>SPLA-IN Porte Sud du Grand Paris</w:t>
            </w:r>
          </w:p>
        </w:tc>
        <w:tc>
          <w:tcPr>
            <w:tcW w:w="4577" w:type="dxa"/>
            <w:tcBorders>
              <w:top w:val="nil"/>
              <w:left w:val="nil"/>
              <w:bottom w:val="nil"/>
              <w:right w:val="nil"/>
            </w:tcBorders>
            <w:shd w:val="clear" w:color="auto" w:fill="F2F2F2"/>
            <w:vAlign w:val="center"/>
          </w:tcPr>
          <w:p w14:paraId="4DCF517F" w14:textId="77777777" w:rsidR="00817F13" w:rsidRPr="0043593C" w:rsidRDefault="00817F13" w:rsidP="009573C8">
            <w:pPr>
              <w:widowControl w:val="0"/>
              <w:autoSpaceDE w:val="0"/>
              <w:autoSpaceDN w:val="0"/>
              <w:adjustRightInd w:val="0"/>
              <w:ind w:left="112" w:right="87"/>
              <w:jc w:val="right"/>
              <w:rPr>
                <w:rFonts w:ascii="Arial" w:hAnsi="Arial" w:cs="Arial"/>
                <w:color w:val="000000"/>
                <w:sz w:val="28"/>
                <w:szCs w:val="28"/>
              </w:rPr>
            </w:pPr>
          </w:p>
          <w:p w14:paraId="25765B7E" w14:textId="77777777" w:rsidR="00817F13" w:rsidRPr="0043593C" w:rsidRDefault="00817F13" w:rsidP="009573C8">
            <w:pPr>
              <w:widowControl w:val="0"/>
              <w:autoSpaceDE w:val="0"/>
              <w:autoSpaceDN w:val="0"/>
              <w:adjustRightInd w:val="0"/>
              <w:ind w:left="112" w:right="87"/>
              <w:jc w:val="right"/>
              <w:rPr>
                <w:rFonts w:ascii="Arial" w:hAnsi="Arial" w:cs="Arial"/>
                <w:b/>
                <w:bCs/>
                <w:color w:val="000000"/>
                <w:sz w:val="30"/>
                <w:szCs w:val="30"/>
              </w:rPr>
            </w:pPr>
            <w:r w:rsidRPr="0043593C">
              <w:rPr>
                <w:rFonts w:ascii="Arial" w:hAnsi="Arial" w:cs="Arial"/>
                <w:b/>
                <w:bCs/>
                <w:color w:val="000000"/>
                <w:sz w:val="30"/>
                <w:szCs w:val="30"/>
              </w:rPr>
              <w:t>MARCHÉ PUBLIC</w:t>
            </w:r>
          </w:p>
          <w:p w14:paraId="48A0B45C" w14:textId="77777777" w:rsidR="00817F13" w:rsidRDefault="00817F13" w:rsidP="009573C8">
            <w:pPr>
              <w:widowControl w:val="0"/>
              <w:autoSpaceDE w:val="0"/>
              <w:autoSpaceDN w:val="0"/>
              <w:adjustRightInd w:val="0"/>
              <w:ind w:left="112" w:right="87"/>
              <w:jc w:val="right"/>
              <w:rPr>
                <w:rFonts w:ascii="Arial" w:hAnsi="Arial" w:cs="Arial"/>
                <w:color w:val="000000"/>
              </w:rPr>
            </w:pPr>
            <w:r w:rsidRPr="0043593C">
              <w:rPr>
                <w:rFonts w:ascii="Arial" w:hAnsi="Arial" w:cs="Arial"/>
                <w:color w:val="000000"/>
              </w:rPr>
              <w:t>MARCHÉ DE TRAVAUX</w:t>
            </w:r>
          </w:p>
          <w:p w14:paraId="5834011E" w14:textId="77777777" w:rsidR="00817F13" w:rsidRDefault="00817F13" w:rsidP="009573C8">
            <w:pPr>
              <w:widowControl w:val="0"/>
              <w:autoSpaceDE w:val="0"/>
              <w:autoSpaceDN w:val="0"/>
              <w:adjustRightInd w:val="0"/>
              <w:ind w:left="112" w:right="87"/>
              <w:jc w:val="right"/>
              <w:rPr>
                <w:rFonts w:ascii="Arial" w:hAnsi="Arial" w:cs="Arial"/>
              </w:rPr>
            </w:pPr>
          </w:p>
        </w:tc>
      </w:tr>
    </w:tbl>
    <w:p w14:paraId="6779CC71" w14:textId="77777777" w:rsidR="00817F13" w:rsidRDefault="00817F13" w:rsidP="00817F13">
      <w:pPr>
        <w:jc w:val="both"/>
        <w:rPr>
          <w:rFonts w:asciiTheme="majorHAnsi" w:hAnsiTheme="majorHAnsi"/>
          <w:b/>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817F13" w14:paraId="4BF7A11F" w14:textId="77777777" w:rsidTr="009573C8">
        <w:tc>
          <w:tcPr>
            <w:tcW w:w="9288" w:type="dxa"/>
            <w:tcBorders>
              <w:top w:val="single" w:sz="12" w:space="0" w:color="7F7F7F"/>
              <w:left w:val="single" w:sz="12" w:space="0" w:color="7F7F7F"/>
              <w:bottom w:val="single" w:sz="12" w:space="0" w:color="7F7F7F"/>
              <w:right w:val="single" w:sz="12" w:space="0" w:color="7F7F7F"/>
            </w:tcBorders>
            <w:shd w:val="clear" w:color="auto" w:fill="7F7F7F"/>
          </w:tcPr>
          <w:p w14:paraId="46A50748" w14:textId="77777777" w:rsidR="00817F13" w:rsidRDefault="00817F13" w:rsidP="009573C8">
            <w:pPr>
              <w:widowControl w:val="0"/>
              <w:autoSpaceDE w:val="0"/>
              <w:autoSpaceDN w:val="0"/>
              <w:adjustRightInd w:val="0"/>
              <w:ind w:left="108" w:right="100"/>
              <w:jc w:val="center"/>
              <w:rPr>
                <w:rFonts w:ascii="Arial" w:hAnsi="Arial" w:cs="Arial"/>
                <w:color w:val="000000"/>
              </w:rPr>
            </w:pPr>
          </w:p>
          <w:p w14:paraId="44153524" w14:textId="77777777" w:rsidR="00817F13" w:rsidRDefault="00817F13" w:rsidP="009573C8">
            <w:pPr>
              <w:widowControl w:val="0"/>
              <w:autoSpaceDE w:val="0"/>
              <w:autoSpaceDN w:val="0"/>
              <w:adjustRightInd w:val="0"/>
              <w:ind w:left="108" w:right="100"/>
              <w:jc w:val="center"/>
              <w:rPr>
                <w:rFonts w:ascii="Arial" w:hAnsi="Arial" w:cs="Arial"/>
                <w:b/>
                <w:bCs/>
                <w:color w:val="FFFFFF"/>
                <w:sz w:val="40"/>
                <w:szCs w:val="40"/>
              </w:rPr>
            </w:pPr>
            <w:r>
              <w:rPr>
                <w:rFonts w:ascii="Arial" w:hAnsi="Arial" w:cs="Arial"/>
                <w:b/>
                <w:bCs/>
                <w:color w:val="FFFFFF"/>
                <w:sz w:val="40"/>
                <w:szCs w:val="40"/>
              </w:rPr>
              <w:t>Annexe AE - Insertion sociale</w:t>
            </w:r>
          </w:p>
          <w:p w14:paraId="7CA473B3" w14:textId="77777777" w:rsidR="00817F13" w:rsidRDefault="00817F13" w:rsidP="009573C8">
            <w:pPr>
              <w:widowControl w:val="0"/>
              <w:autoSpaceDE w:val="0"/>
              <w:autoSpaceDN w:val="0"/>
              <w:adjustRightInd w:val="0"/>
              <w:ind w:left="108" w:right="100"/>
              <w:jc w:val="center"/>
              <w:rPr>
                <w:rFonts w:ascii="Arial" w:hAnsi="Arial" w:cs="Arial"/>
              </w:rPr>
            </w:pPr>
          </w:p>
        </w:tc>
      </w:tr>
    </w:tbl>
    <w:p w14:paraId="2F0D00F3" w14:textId="77777777" w:rsidR="00817F13" w:rsidRDefault="00817F13" w:rsidP="00C22166">
      <w:pPr>
        <w:jc w:val="both"/>
        <w:rPr>
          <w:rFonts w:asciiTheme="majorHAnsi" w:hAnsiTheme="majorHAnsi"/>
          <w:b/>
          <w:color w:val="FF0000"/>
          <w:u w:val="single"/>
        </w:rPr>
      </w:pPr>
    </w:p>
    <w:p w14:paraId="35FFF72B" w14:textId="77777777" w:rsidR="00BD2317" w:rsidRPr="00171441" w:rsidRDefault="00BD2317" w:rsidP="00BD2317">
      <w:pPr>
        <w:jc w:val="both"/>
        <w:rPr>
          <w:rFonts w:asciiTheme="majorHAnsi" w:hAnsiTheme="majorHAnsi"/>
          <w:b/>
          <w:sz w:val="22"/>
          <w:szCs w:val="22"/>
          <w:u w:val="single"/>
        </w:rPr>
      </w:pPr>
      <w:r w:rsidRPr="00171441">
        <w:rPr>
          <w:rFonts w:asciiTheme="majorHAnsi" w:hAnsiTheme="majorHAnsi"/>
          <w:b/>
          <w:sz w:val="22"/>
          <w:szCs w:val="22"/>
          <w:u w:val="single"/>
        </w:rPr>
        <w:t>Article 1 : Modalités d’exécution particulières à l’insertion professionnelle </w:t>
      </w:r>
    </w:p>
    <w:p w14:paraId="37B9F2E8" w14:textId="77777777" w:rsidR="00BD2317" w:rsidRPr="00171441" w:rsidRDefault="00BD2317" w:rsidP="00BD2317">
      <w:pPr>
        <w:jc w:val="both"/>
        <w:rPr>
          <w:rFonts w:asciiTheme="majorHAnsi" w:hAnsiTheme="majorHAnsi"/>
          <w:iCs/>
          <w:sz w:val="22"/>
          <w:szCs w:val="22"/>
        </w:rPr>
      </w:pPr>
    </w:p>
    <w:p w14:paraId="73A8704A" w14:textId="77777777" w:rsidR="00BD2317" w:rsidRPr="00171441" w:rsidRDefault="00BD2317" w:rsidP="00BD2317">
      <w:pPr>
        <w:jc w:val="both"/>
        <w:rPr>
          <w:rFonts w:ascii="Calibri" w:eastAsia="Times New Roman" w:hAnsi="Calibri" w:cs="Times New Roman"/>
          <w:iCs/>
          <w:sz w:val="22"/>
          <w:szCs w:val="22"/>
        </w:rPr>
      </w:pPr>
      <w:bookmarkStart w:id="0" w:name="_Hlk104215092"/>
      <w:r w:rsidRPr="00171441">
        <w:rPr>
          <w:rFonts w:ascii="Calibri" w:eastAsia="Times New Roman" w:hAnsi="Calibri" w:cs="Times New Roman"/>
          <w:iCs/>
          <w:sz w:val="22"/>
          <w:szCs w:val="22"/>
        </w:rPr>
        <w:t xml:space="preserve">Le </w:t>
      </w:r>
      <w:r w:rsidRPr="00171441">
        <w:rPr>
          <w:rFonts w:asciiTheme="majorHAnsi" w:hAnsiTheme="majorHAnsi"/>
          <w:iCs/>
          <w:sz w:val="22"/>
          <w:szCs w:val="22"/>
        </w:rPr>
        <w:t>pouvoir adjudicateur</w:t>
      </w:r>
      <w:r w:rsidRPr="00171441">
        <w:rPr>
          <w:rFonts w:ascii="Calibri" w:eastAsia="Times New Roman" w:hAnsi="Calibri" w:cs="Times New Roman"/>
          <w:iCs/>
          <w:sz w:val="22"/>
          <w:szCs w:val="22"/>
        </w:rPr>
        <w:t xml:space="preserve"> dans un souci de promotion de l’emploi et de lutte contre l’exclusion, a décidé </w:t>
      </w:r>
      <w:r w:rsidRPr="000D430E">
        <w:rPr>
          <w:rFonts w:asciiTheme="majorHAnsi" w:eastAsia="Times New Roman" w:hAnsiTheme="majorHAnsi" w:cstheme="majorHAnsi"/>
          <w:iCs/>
          <w:sz w:val="22"/>
          <w:szCs w:val="22"/>
        </w:rPr>
        <w:t xml:space="preserve">de faire application des dispositions </w:t>
      </w:r>
      <w:r w:rsidRPr="000D430E">
        <w:rPr>
          <w:rFonts w:asciiTheme="majorHAnsi" w:hAnsiTheme="majorHAnsi" w:cstheme="majorHAnsi"/>
          <w:sz w:val="22"/>
          <w:szCs w:val="22"/>
        </w:rPr>
        <w:t>l’article L</w:t>
      </w:r>
      <w:r>
        <w:rPr>
          <w:rFonts w:asciiTheme="majorHAnsi" w:hAnsiTheme="majorHAnsi" w:cstheme="majorHAnsi"/>
          <w:sz w:val="22"/>
          <w:szCs w:val="22"/>
        </w:rPr>
        <w:t xml:space="preserve">. </w:t>
      </w:r>
      <w:r w:rsidRPr="000D430E">
        <w:rPr>
          <w:rFonts w:asciiTheme="majorHAnsi" w:hAnsiTheme="majorHAnsi" w:cstheme="majorHAnsi"/>
          <w:sz w:val="22"/>
          <w:szCs w:val="22"/>
        </w:rPr>
        <w:t>2112-2 du code de la commande publique</w:t>
      </w:r>
      <w:r>
        <w:rPr>
          <w:rFonts w:asciiTheme="majorHAnsi" w:hAnsiTheme="majorHAnsi" w:cstheme="majorHAnsi"/>
          <w:iCs/>
          <w:sz w:val="22"/>
          <w:szCs w:val="22"/>
        </w:rPr>
        <w:t xml:space="preserve"> </w:t>
      </w:r>
      <w:r w:rsidRPr="000D430E">
        <w:rPr>
          <w:rFonts w:asciiTheme="majorHAnsi" w:eastAsia="Times New Roman" w:hAnsiTheme="majorHAnsi" w:cstheme="majorHAnsi"/>
          <w:iCs/>
          <w:sz w:val="22"/>
          <w:szCs w:val="22"/>
        </w:rPr>
        <w:t>en incluant dans le cahier des charges de ce marché public une clause sociale d’insertion obligatoire</w:t>
      </w:r>
      <w:r>
        <w:rPr>
          <w:rFonts w:asciiTheme="majorHAnsi" w:eastAsia="Times New Roman" w:hAnsiTheme="majorHAnsi" w:cstheme="majorHAnsi"/>
          <w:iCs/>
          <w:sz w:val="22"/>
          <w:szCs w:val="22"/>
        </w:rPr>
        <w:t xml:space="preserve">. </w:t>
      </w:r>
    </w:p>
    <w:bookmarkEnd w:id="0"/>
    <w:p w14:paraId="1FE8C810" w14:textId="77777777" w:rsidR="00BD2317" w:rsidRPr="00171441" w:rsidRDefault="00BD2317" w:rsidP="00BD2317">
      <w:pPr>
        <w:jc w:val="both"/>
        <w:rPr>
          <w:rFonts w:ascii="Calibri" w:eastAsia="Times New Roman" w:hAnsi="Calibri" w:cs="Times New Roman"/>
          <w:iCs/>
          <w:sz w:val="22"/>
          <w:szCs w:val="22"/>
        </w:rPr>
      </w:pPr>
    </w:p>
    <w:p w14:paraId="404FC6FC" w14:textId="77777777" w:rsidR="00BD2317" w:rsidRPr="00171441" w:rsidRDefault="00BD2317" w:rsidP="00BD2317">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Cette clause est applicable aux lots identifiés dans l’annexe à l’acte d’engagement. </w:t>
      </w:r>
    </w:p>
    <w:p w14:paraId="4F917BBA" w14:textId="77777777" w:rsidR="00BD2317" w:rsidRPr="00171441" w:rsidRDefault="00BD2317" w:rsidP="00BD2317">
      <w:pPr>
        <w:jc w:val="both"/>
        <w:rPr>
          <w:rFonts w:ascii="Calibri" w:eastAsia="Times New Roman" w:hAnsi="Calibri" w:cs="Times New Roman"/>
          <w:iCs/>
          <w:sz w:val="22"/>
          <w:szCs w:val="22"/>
        </w:rPr>
      </w:pPr>
    </w:p>
    <w:p w14:paraId="1B4461AB" w14:textId="77777777" w:rsidR="00BD2317" w:rsidRPr="00171441" w:rsidRDefault="00BD2317" w:rsidP="00BD2317">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Chaque entreprise qui se verra attribuer un de ces lots, devra réaliser une action d’insertion qui permette l’accès ou le retour à l’emploi de personnes rencontrant des difficultés sociales ou professionnelles particulières. </w:t>
      </w:r>
    </w:p>
    <w:p w14:paraId="2963A175" w14:textId="77777777" w:rsidR="00BD2317" w:rsidRDefault="00BD2317" w:rsidP="00BD2317">
      <w:pPr>
        <w:jc w:val="both"/>
        <w:rPr>
          <w:rFonts w:ascii="Calibri" w:eastAsia="Times New Roman" w:hAnsi="Calibri" w:cs="Times New Roman"/>
          <w:iCs/>
          <w:sz w:val="22"/>
          <w:szCs w:val="22"/>
        </w:rPr>
      </w:pPr>
    </w:p>
    <w:p w14:paraId="6E35D227" w14:textId="77777777" w:rsidR="00BD2317" w:rsidRPr="00171441" w:rsidRDefault="00BD2317" w:rsidP="00BD2317">
      <w:pPr>
        <w:jc w:val="both"/>
        <w:rPr>
          <w:rFonts w:ascii="Calibri" w:eastAsia="Times New Roman" w:hAnsi="Calibri" w:cs="Times New Roman"/>
          <w:iCs/>
          <w:sz w:val="22"/>
          <w:szCs w:val="22"/>
        </w:rPr>
      </w:pPr>
    </w:p>
    <w:p w14:paraId="21CC1B67" w14:textId="77777777" w:rsidR="00BD2317" w:rsidRPr="00FE6298" w:rsidRDefault="00BD2317" w:rsidP="00BD2317">
      <w:pPr>
        <w:jc w:val="both"/>
        <w:rPr>
          <w:rFonts w:ascii="Calibri" w:eastAsia="Times New Roman" w:hAnsi="Calibri" w:cs="Times New Roman"/>
          <w:b/>
          <w:bCs/>
          <w:iCs/>
          <w:sz w:val="22"/>
          <w:szCs w:val="22"/>
          <w:u w:val="single"/>
        </w:rPr>
      </w:pPr>
      <w:r w:rsidRPr="00FE6298">
        <w:rPr>
          <w:rFonts w:asciiTheme="majorHAnsi" w:hAnsiTheme="majorHAnsi"/>
          <w:b/>
          <w:bCs/>
          <w:iCs/>
          <w:sz w:val="22"/>
          <w:szCs w:val="22"/>
          <w:u w:val="single"/>
        </w:rPr>
        <w:t xml:space="preserve">Article 2 : </w:t>
      </w:r>
      <w:r w:rsidRPr="00FE6298">
        <w:rPr>
          <w:rFonts w:ascii="Calibri" w:eastAsia="Times New Roman" w:hAnsi="Calibri" w:cs="Times New Roman"/>
          <w:b/>
          <w:bCs/>
          <w:iCs/>
          <w:sz w:val="22"/>
          <w:szCs w:val="22"/>
          <w:u w:val="single"/>
        </w:rPr>
        <w:t xml:space="preserve">Les publics éligibles au dispositif de la clause sociale </w:t>
      </w:r>
    </w:p>
    <w:p w14:paraId="2E44145D" w14:textId="77777777" w:rsidR="00BD2317" w:rsidRPr="00171441" w:rsidRDefault="00BD2317" w:rsidP="00BD2317">
      <w:pPr>
        <w:jc w:val="both"/>
        <w:rPr>
          <w:rFonts w:ascii="Calibri" w:eastAsia="Times New Roman" w:hAnsi="Calibri" w:cs="Times New Roman"/>
          <w:iCs/>
          <w:sz w:val="22"/>
          <w:szCs w:val="22"/>
        </w:rPr>
      </w:pPr>
    </w:p>
    <w:p w14:paraId="04CDF461" w14:textId="77777777" w:rsidR="00BD2317" w:rsidRPr="00171441" w:rsidRDefault="00BD2317" w:rsidP="00BD2317">
      <w:p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 public cible prioritaire de la clause d’insertion dans les opérations de Grand Paris Aménagement sont des personnes rencontrant des difficultés sociales et professionnelles induisant un éloignement du marché du travail : </w:t>
      </w:r>
    </w:p>
    <w:p w14:paraId="6C24D061" w14:textId="77777777" w:rsidR="00BD2317" w:rsidRPr="000D430E" w:rsidRDefault="00BD2317" w:rsidP="00BD2317">
      <w:pPr>
        <w:autoSpaceDE w:val="0"/>
        <w:autoSpaceDN w:val="0"/>
        <w:adjustRightInd w:val="0"/>
        <w:jc w:val="both"/>
        <w:rPr>
          <w:rFonts w:asciiTheme="majorHAnsi" w:hAnsiTheme="majorHAnsi" w:cstheme="majorHAnsi"/>
          <w:sz w:val="22"/>
          <w:szCs w:val="22"/>
        </w:rPr>
      </w:pPr>
    </w:p>
    <w:p w14:paraId="5B5AFA58" w14:textId="77777777" w:rsidR="00BD2317" w:rsidRPr="000D430E" w:rsidRDefault="00BD2317" w:rsidP="00BD2317">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longue durée, inscrits depuis plus de 12 mois à </w:t>
      </w:r>
      <w:r>
        <w:rPr>
          <w:rFonts w:asciiTheme="majorHAnsi" w:hAnsiTheme="majorHAnsi" w:cstheme="majorHAnsi"/>
          <w:sz w:val="22"/>
          <w:szCs w:val="22"/>
        </w:rPr>
        <w:t>Pô</w:t>
      </w:r>
      <w:r w:rsidRPr="000D430E">
        <w:rPr>
          <w:rFonts w:asciiTheme="majorHAnsi" w:hAnsiTheme="majorHAnsi" w:cstheme="majorHAnsi"/>
          <w:sz w:val="22"/>
          <w:szCs w:val="22"/>
        </w:rPr>
        <w:t xml:space="preserve">le Emploi </w:t>
      </w:r>
    </w:p>
    <w:p w14:paraId="4C42EB64" w14:textId="77777777" w:rsidR="00BD2317" w:rsidRPr="000D430E" w:rsidRDefault="00BD2317" w:rsidP="00BD2317">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bénéficiaires de minima sociaux : </w:t>
      </w:r>
    </w:p>
    <w:p w14:paraId="3E4D4AF9" w14:textId="77777777" w:rsidR="00BD2317" w:rsidRPr="000D430E" w:rsidRDefault="00BD2317" w:rsidP="00BD2317">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Revenu de Solidarité Active (RSA), </w:t>
      </w:r>
    </w:p>
    <w:p w14:paraId="3641FEA9" w14:textId="77777777" w:rsidR="00BD2317" w:rsidRPr="00171441" w:rsidRDefault="00BD2317" w:rsidP="00BD2317">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Spécifique de Solidarité (ASS), </w:t>
      </w:r>
    </w:p>
    <w:p w14:paraId="1CD368D2" w14:textId="77777777" w:rsidR="00BD2317" w:rsidRPr="00171441" w:rsidRDefault="00BD2317" w:rsidP="00BD2317">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Temporaire d’Attente (ATA), </w:t>
      </w:r>
    </w:p>
    <w:p w14:paraId="75690871" w14:textId="77777777" w:rsidR="00BD2317" w:rsidRPr="00171441" w:rsidRDefault="00BD2317" w:rsidP="00BD2317">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Adulte Handicapé (AAH), </w:t>
      </w:r>
    </w:p>
    <w:p w14:paraId="5975D42E" w14:textId="77777777" w:rsidR="00BD2317" w:rsidRPr="00171441" w:rsidRDefault="00BD2317" w:rsidP="00BD2317">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Parent Isolée (API), </w:t>
      </w:r>
    </w:p>
    <w:p w14:paraId="1859CFBD" w14:textId="77777777" w:rsidR="00BD2317" w:rsidRPr="000D430E" w:rsidRDefault="00BD2317" w:rsidP="00BD2317">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Bénéficiaires de la pension d’invalidité, </w:t>
      </w:r>
    </w:p>
    <w:p w14:paraId="48835622" w14:textId="77777777" w:rsidR="00BD2317" w:rsidRPr="00171441" w:rsidRDefault="00BD2317" w:rsidP="00BD2317">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plus de 50 ans inscrits à Pole Emploi </w:t>
      </w:r>
    </w:p>
    <w:p w14:paraId="718C3356" w14:textId="77777777" w:rsidR="00BD2317" w:rsidRPr="000D430E" w:rsidRDefault="00BD2317" w:rsidP="00BD2317">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publics reconnus travailleurs handicapés au sens de l’article L 5212 -13 du code du travail fixant la liste des bénéficiaires de l’obligation d’emploi – RQTH </w:t>
      </w:r>
    </w:p>
    <w:p w14:paraId="2A9A540B" w14:textId="77777777" w:rsidR="00BD2317" w:rsidRPr="000D430E" w:rsidRDefault="00BD2317" w:rsidP="00BD2317">
      <w:pPr>
        <w:pStyle w:val="Paragraphedeliste"/>
        <w:numPr>
          <w:ilvl w:val="0"/>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Les jeunes de moins de 26 ans : </w:t>
      </w:r>
    </w:p>
    <w:p w14:paraId="7D96EFC0" w14:textId="77777777" w:rsidR="00BD2317" w:rsidRPr="000D430E" w:rsidRDefault="00BD2317" w:rsidP="00BD2317">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En suivi renforcé de type PACEA, SMA, SMV, ou en sortie de dispositif Garantie Jeunes : Inscription Mission Locale + contrat PACEA ou Garantie Jeunes + attestation SMA/SMV </w:t>
      </w:r>
    </w:p>
    <w:p w14:paraId="22789D13" w14:textId="77777777" w:rsidR="00BD2317" w:rsidRPr="000D430E" w:rsidRDefault="00BD2317" w:rsidP="00BD2317">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Sous contrat EPIDE, dans un parcours de l’Ecole de la Deuxième Chance (E2C) : Attestation EPIDE ou E2C </w:t>
      </w:r>
    </w:p>
    <w:p w14:paraId="082EB35A" w14:textId="77777777" w:rsidR="00BD2317" w:rsidRPr="000D430E" w:rsidRDefault="00BD2317" w:rsidP="00BD2317">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Diplômés mais sans expérience professionnelle, justifiant d’une période d’inactivité de 6 mois depuis leur sortie du système scolaire ou de</w:t>
      </w:r>
      <w:r>
        <w:rPr>
          <w:rFonts w:asciiTheme="majorHAnsi" w:hAnsiTheme="majorHAnsi" w:cstheme="majorHAnsi"/>
          <w:sz w:val="22"/>
          <w:szCs w:val="22"/>
        </w:rPr>
        <w:t xml:space="preserve"> </w:t>
      </w:r>
      <w:r w:rsidRPr="000D430E">
        <w:rPr>
          <w:rFonts w:asciiTheme="majorHAnsi" w:hAnsiTheme="majorHAnsi" w:cstheme="majorHAnsi"/>
          <w:sz w:val="22"/>
          <w:szCs w:val="22"/>
        </w:rPr>
        <w:t xml:space="preserve">l’enseignement supérieur </w:t>
      </w:r>
    </w:p>
    <w:p w14:paraId="02A3482F" w14:textId="77777777" w:rsidR="00BD2317" w:rsidRPr="000D430E" w:rsidRDefault="00BD2317" w:rsidP="00BD2317">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Niveau inférieur au CAP/BEP, sorti depuis 6 mois du système scolaire </w:t>
      </w:r>
    </w:p>
    <w:p w14:paraId="4D14E74C" w14:textId="77777777" w:rsidR="00BD2317" w:rsidRPr="000D430E" w:rsidRDefault="00BD2317" w:rsidP="00BD2317">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Résident dans les Quartiers Politique de la Ville </w:t>
      </w:r>
    </w:p>
    <w:p w14:paraId="35FA3F9B" w14:textId="77777777" w:rsidR="00BD2317" w:rsidRPr="000D430E" w:rsidRDefault="00BD2317" w:rsidP="00BD2317">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lastRenderedPageBreak/>
        <w:t xml:space="preserve">Les salariés en parcours dans une Structure d’Insertion par l’Activité Economique [SIAE : ACI, AI, ETTI, EI, Régie de Quartier] ou salariés d’un GEIQ, </w:t>
      </w:r>
    </w:p>
    <w:p w14:paraId="5C66E47D" w14:textId="77777777" w:rsidR="00BD2317" w:rsidRPr="000D430E" w:rsidRDefault="00BD2317" w:rsidP="00BD2317">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personnes placées sous mains de justice employées en régie, dans le cadre du service de l’emploi pénitentiaire / régie des établissements pénitentiaires (SEP / RIEP) ou affectées à un emploi auprès d’un concessionnaire de l’administration pénitentiaire </w:t>
      </w:r>
    </w:p>
    <w:p w14:paraId="72587EAD" w14:textId="77777777" w:rsidR="00BD2317" w:rsidRPr="000D430E" w:rsidRDefault="00BD2317" w:rsidP="00BD2317">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bénéficiaires de la protection internationale (BPI) </w:t>
      </w:r>
    </w:p>
    <w:p w14:paraId="4800A8EF" w14:textId="77777777" w:rsidR="00BD2317" w:rsidRPr="00B41929" w:rsidRDefault="00BD2317" w:rsidP="00BD2317">
      <w:pPr>
        <w:pStyle w:val="Paragraphedeliste"/>
        <w:numPr>
          <w:ilvl w:val="0"/>
          <w:numId w:val="22"/>
        </w:numPr>
        <w:autoSpaceDE w:val="0"/>
        <w:autoSpaceDN w:val="0"/>
        <w:adjustRightInd w:val="0"/>
        <w:jc w:val="both"/>
        <w:rPr>
          <w:rFonts w:asciiTheme="majorHAnsi" w:hAnsiTheme="majorHAnsi" w:cstheme="majorHAnsi"/>
        </w:rPr>
      </w:pPr>
      <w:r w:rsidRPr="000D430E">
        <w:rPr>
          <w:rFonts w:ascii="Calibri" w:hAnsi="Calibri" w:cs="Calibri"/>
          <w:sz w:val="22"/>
          <w:szCs w:val="22"/>
        </w:rPr>
        <w:t xml:space="preserve">Les autres personnes rencontrant des difficultés sociales et professionnelles induisant un éloignement du marché du travail, non listées précédemment dont l’éloignement du marché du travail est </w:t>
      </w:r>
      <w:r w:rsidRPr="00B41929">
        <w:rPr>
          <w:rFonts w:asciiTheme="majorHAnsi" w:hAnsiTheme="majorHAnsi" w:cstheme="majorHAnsi"/>
          <w:sz w:val="22"/>
          <w:szCs w:val="22"/>
        </w:rPr>
        <w:t xml:space="preserve">attesté par un membre du Service Public de l’Emploi (Pole Emploi, Mission Locale, PLIE, Maison de l’Emploi, Cap Emploi) </w:t>
      </w:r>
    </w:p>
    <w:p w14:paraId="5C5DBCDA" w14:textId="77777777" w:rsidR="00BD2317" w:rsidRPr="00B41929" w:rsidRDefault="00BD2317" w:rsidP="00BD2317">
      <w:pPr>
        <w:jc w:val="both"/>
        <w:rPr>
          <w:rFonts w:asciiTheme="majorHAnsi" w:eastAsia="Times New Roman" w:hAnsiTheme="majorHAnsi" w:cstheme="majorHAnsi"/>
          <w:sz w:val="22"/>
          <w:szCs w:val="22"/>
        </w:rPr>
      </w:pPr>
    </w:p>
    <w:p w14:paraId="1322E3D8" w14:textId="77777777" w:rsidR="00BD2317" w:rsidRPr="00B41929" w:rsidRDefault="00BD2317" w:rsidP="00BD2317">
      <w:pPr>
        <w:jc w:val="both"/>
        <w:rPr>
          <w:rFonts w:asciiTheme="majorHAnsi" w:eastAsia="Times New Roman" w:hAnsiTheme="majorHAnsi" w:cstheme="majorHAnsi"/>
          <w:sz w:val="22"/>
          <w:szCs w:val="22"/>
        </w:rPr>
      </w:pPr>
      <w:r w:rsidRPr="00B41929">
        <w:rPr>
          <w:rFonts w:asciiTheme="majorHAnsi" w:eastAsia="Times New Roman" w:hAnsiTheme="majorHAnsi" w:cstheme="majorHAnsi"/>
          <w:sz w:val="22"/>
          <w:szCs w:val="22"/>
        </w:rPr>
        <w:t xml:space="preserve">En outre, l’égalité </w:t>
      </w:r>
      <w:r>
        <w:rPr>
          <w:rFonts w:asciiTheme="majorHAnsi" w:eastAsia="Times New Roman" w:hAnsiTheme="majorHAnsi" w:cstheme="majorHAnsi"/>
          <w:sz w:val="22"/>
          <w:szCs w:val="22"/>
        </w:rPr>
        <w:t>femmes-hommes</w:t>
      </w:r>
      <w:r w:rsidRPr="00B41929">
        <w:rPr>
          <w:rFonts w:asciiTheme="majorHAnsi" w:eastAsia="Times New Roman" w:hAnsiTheme="majorHAnsi" w:cstheme="majorHAnsi"/>
          <w:sz w:val="22"/>
          <w:szCs w:val="22"/>
        </w:rPr>
        <w:t xml:space="preserve"> étant un axe important de la stratégie RSE de Grand Paris Aménagement, il est demandé aux entreprises d’avoir une attention particulière à l’intégration d’une proportion de public féminin bénéficiaire de la clause d’insertion dans ses marchés de travaux et dont valeur minimale à atteindre est de 15 % sur les heures d’insertion effectuées.</w:t>
      </w:r>
    </w:p>
    <w:p w14:paraId="3C8B977B" w14:textId="77777777" w:rsidR="00BD2317" w:rsidRPr="00171441" w:rsidRDefault="00BD2317" w:rsidP="00BD2317">
      <w:pPr>
        <w:jc w:val="both"/>
        <w:rPr>
          <w:rFonts w:ascii="Calibri" w:eastAsia="Times New Roman" w:hAnsi="Calibri" w:cs="Times New Roman"/>
          <w:sz w:val="22"/>
          <w:szCs w:val="22"/>
        </w:rPr>
      </w:pPr>
    </w:p>
    <w:p w14:paraId="523F247F" w14:textId="77777777" w:rsidR="00BD2317" w:rsidRPr="00171441" w:rsidRDefault="00BD2317" w:rsidP="00BD2317">
      <w:pPr>
        <w:jc w:val="both"/>
        <w:rPr>
          <w:rFonts w:ascii="Calibri" w:eastAsia="Times New Roman" w:hAnsi="Calibri" w:cs="Times New Roman"/>
          <w:sz w:val="22"/>
          <w:szCs w:val="22"/>
        </w:rPr>
      </w:pPr>
      <w:r w:rsidRPr="00171441">
        <w:rPr>
          <w:rFonts w:ascii="Calibri" w:eastAsia="Times New Roman" w:hAnsi="Calibri" w:cs="Times New Roman"/>
          <w:sz w:val="22"/>
          <w:szCs w:val="22"/>
        </w:rPr>
        <w:t>Tous les publics décrits ci-dessus sont éligibles quelles que soient les structures qui portent leur contrat de travail, notamment les GEIQ, les ETT, et associations poursuivant le même objet, avec la mise en œuvre d’un accompagnement socio-professionnel.</w:t>
      </w:r>
    </w:p>
    <w:p w14:paraId="5B67FBAB" w14:textId="77777777" w:rsidR="00BD2317" w:rsidRPr="00171441" w:rsidRDefault="00BD2317" w:rsidP="00BD2317">
      <w:pPr>
        <w:jc w:val="both"/>
        <w:rPr>
          <w:rFonts w:ascii="Calibri" w:eastAsia="Times New Roman" w:hAnsi="Calibri" w:cs="Times New Roman"/>
          <w:sz w:val="22"/>
          <w:szCs w:val="22"/>
        </w:rPr>
      </w:pPr>
    </w:p>
    <w:p w14:paraId="3F2EBFAA" w14:textId="77777777" w:rsidR="00BD2317" w:rsidRPr="00171441" w:rsidRDefault="00BD2317" w:rsidP="00BD2317">
      <w:pPr>
        <w:jc w:val="both"/>
        <w:rPr>
          <w:rFonts w:ascii="Calibri" w:eastAsia="Times New Roman" w:hAnsi="Calibri" w:cs="Times New Roman"/>
          <w:sz w:val="22"/>
          <w:szCs w:val="22"/>
        </w:rPr>
      </w:pPr>
      <w:r w:rsidRPr="00171441">
        <w:rPr>
          <w:rFonts w:ascii="Calibri" w:eastAsia="Times New Roman" w:hAnsi="Calibri" w:cs="Times New Roman"/>
          <w:sz w:val="22"/>
          <w:szCs w:val="22"/>
        </w:rPr>
        <w:t>L’éligibilité des publics doit être établ</w:t>
      </w:r>
      <w:r w:rsidRPr="00171441">
        <w:rPr>
          <w:rFonts w:asciiTheme="majorHAnsi" w:hAnsiTheme="majorHAnsi"/>
          <w:sz w:val="22"/>
          <w:szCs w:val="22"/>
        </w:rPr>
        <w:t>i</w:t>
      </w:r>
      <w:r w:rsidRPr="00171441">
        <w:rPr>
          <w:rFonts w:ascii="Calibri" w:eastAsia="Times New Roman" w:hAnsi="Calibri" w:cs="Times New Roman"/>
          <w:sz w:val="22"/>
          <w:szCs w:val="22"/>
        </w:rPr>
        <w:t>e préalablement à leur mise à l’emploi</w:t>
      </w:r>
      <w:r w:rsidRPr="00171441">
        <w:rPr>
          <w:rFonts w:asciiTheme="majorHAnsi" w:hAnsiTheme="majorHAnsi"/>
          <w:sz w:val="22"/>
          <w:szCs w:val="22"/>
        </w:rPr>
        <w:t>.</w:t>
      </w:r>
    </w:p>
    <w:p w14:paraId="7F7BAFDA" w14:textId="77777777" w:rsidR="00BD2317" w:rsidRDefault="00BD2317" w:rsidP="00BD2317">
      <w:pPr>
        <w:jc w:val="both"/>
        <w:rPr>
          <w:rFonts w:ascii="Calibri" w:eastAsia="Times New Roman" w:hAnsi="Calibri" w:cs="Times New Roman"/>
          <w:sz w:val="22"/>
          <w:szCs w:val="22"/>
        </w:rPr>
      </w:pPr>
    </w:p>
    <w:p w14:paraId="471628E5" w14:textId="77777777" w:rsidR="00BD2317" w:rsidRPr="00171441" w:rsidRDefault="00BD2317" w:rsidP="00BD2317">
      <w:pPr>
        <w:jc w:val="both"/>
        <w:rPr>
          <w:rFonts w:ascii="Calibri" w:eastAsia="Times New Roman" w:hAnsi="Calibri" w:cs="Times New Roman"/>
          <w:sz w:val="22"/>
          <w:szCs w:val="22"/>
        </w:rPr>
      </w:pPr>
    </w:p>
    <w:p w14:paraId="382BA5D8" w14:textId="77777777" w:rsidR="00BD2317" w:rsidRPr="00FE6298" w:rsidRDefault="00BD2317" w:rsidP="00BD2317">
      <w:pPr>
        <w:jc w:val="both"/>
        <w:rPr>
          <w:rFonts w:ascii="Calibri" w:eastAsia="Times New Roman" w:hAnsi="Calibri" w:cs="Times New Roman"/>
          <w:b/>
          <w:sz w:val="22"/>
          <w:szCs w:val="22"/>
          <w:u w:val="single"/>
        </w:rPr>
      </w:pPr>
      <w:r w:rsidRPr="00FE6298">
        <w:rPr>
          <w:rFonts w:asciiTheme="majorHAnsi" w:hAnsiTheme="majorHAnsi"/>
          <w:b/>
          <w:sz w:val="22"/>
          <w:szCs w:val="22"/>
          <w:u w:val="single"/>
        </w:rPr>
        <w:t xml:space="preserve">Article 3 : </w:t>
      </w:r>
      <w:r w:rsidRPr="00FE6298">
        <w:rPr>
          <w:rFonts w:ascii="Calibri" w:eastAsia="Times New Roman" w:hAnsi="Calibri" w:cs="Times New Roman"/>
          <w:b/>
          <w:sz w:val="22"/>
          <w:szCs w:val="22"/>
          <w:u w:val="single"/>
        </w:rPr>
        <w:t>La durée d’éligibilité des publics et la comptabilisation des heures</w:t>
      </w:r>
    </w:p>
    <w:p w14:paraId="7D862256" w14:textId="77777777" w:rsidR="00BD2317" w:rsidRPr="00171441" w:rsidRDefault="00BD2317" w:rsidP="00BD2317">
      <w:pPr>
        <w:jc w:val="both"/>
        <w:rPr>
          <w:rFonts w:ascii="Calibri" w:eastAsia="Times New Roman" w:hAnsi="Calibri" w:cs="Times New Roman"/>
          <w:sz w:val="22"/>
          <w:szCs w:val="22"/>
        </w:rPr>
      </w:pPr>
    </w:p>
    <w:p w14:paraId="1DE03967" w14:textId="77777777" w:rsidR="00BD2317" w:rsidRPr="0021548C" w:rsidRDefault="00BD2317" w:rsidP="00BD2317">
      <w:pPr>
        <w:jc w:val="both"/>
        <w:rPr>
          <w:rFonts w:asciiTheme="majorHAnsi" w:hAnsiTheme="majorHAnsi"/>
          <w:bCs/>
          <w:i/>
          <w:iCs/>
          <w:sz w:val="22"/>
          <w:szCs w:val="22"/>
          <w:u w:val="single"/>
        </w:rPr>
      </w:pPr>
      <w:r w:rsidRPr="0021548C">
        <w:rPr>
          <w:rFonts w:asciiTheme="majorHAnsi" w:hAnsiTheme="majorHAnsi"/>
          <w:bCs/>
          <w:i/>
          <w:iCs/>
          <w:sz w:val="22"/>
          <w:szCs w:val="22"/>
          <w:u w:val="single"/>
        </w:rPr>
        <w:t xml:space="preserve">A/ </w:t>
      </w:r>
      <w:r w:rsidRPr="0021548C">
        <w:rPr>
          <w:rFonts w:ascii="Calibri" w:eastAsia="Times New Roman" w:hAnsi="Calibri" w:cs="Times New Roman"/>
          <w:bCs/>
          <w:i/>
          <w:iCs/>
          <w:sz w:val="22"/>
          <w:szCs w:val="22"/>
          <w:u w:val="single"/>
        </w:rPr>
        <w:t>La règle générale</w:t>
      </w:r>
    </w:p>
    <w:p w14:paraId="3E06D725" w14:textId="77777777" w:rsidR="00BD2317" w:rsidRPr="00171441" w:rsidRDefault="00BD2317" w:rsidP="00BD2317">
      <w:pPr>
        <w:jc w:val="both"/>
        <w:rPr>
          <w:rFonts w:ascii="Calibri" w:eastAsia="Times New Roman" w:hAnsi="Calibri" w:cs="Times New Roman"/>
          <w:sz w:val="22"/>
          <w:szCs w:val="22"/>
        </w:rPr>
      </w:pPr>
    </w:p>
    <w:p w14:paraId="27787F29" w14:textId="77777777" w:rsidR="00BD2317" w:rsidRPr="00171441" w:rsidRDefault="00BD2317" w:rsidP="00BD2317">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La personne recrutée en application d’une clause sociale d’insertion dans un marché reste éligible au dispositif des clauses sociales, pour une durée de vingt-quatre mois maximums à compter de sa première embauche dans l’entreprise. </w:t>
      </w:r>
    </w:p>
    <w:p w14:paraId="54B2FDC4" w14:textId="77777777" w:rsidR="00BD2317" w:rsidRPr="00171441" w:rsidRDefault="00BD2317" w:rsidP="00BD2317">
      <w:pPr>
        <w:jc w:val="both"/>
        <w:rPr>
          <w:rFonts w:ascii="Calibri" w:eastAsia="Times New Roman" w:hAnsi="Calibri" w:cs="Times New Roman"/>
          <w:sz w:val="22"/>
          <w:szCs w:val="22"/>
        </w:rPr>
      </w:pPr>
    </w:p>
    <w:p w14:paraId="71BE390B" w14:textId="77777777" w:rsidR="00BD2317" w:rsidRPr="0021548C" w:rsidRDefault="00BD2317" w:rsidP="00BD231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t>B / Une mesure pour favoriser l’insertion professionnelle durable</w:t>
      </w:r>
    </w:p>
    <w:p w14:paraId="299F49F7" w14:textId="77777777" w:rsidR="00BD2317" w:rsidRPr="00171441" w:rsidRDefault="00BD2317" w:rsidP="00BD2317">
      <w:pPr>
        <w:jc w:val="both"/>
        <w:rPr>
          <w:rFonts w:ascii="Calibri" w:eastAsia="Times New Roman" w:hAnsi="Calibri" w:cs="Times New Roman"/>
          <w:b/>
          <w:sz w:val="22"/>
          <w:szCs w:val="22"/>
        </w:rPr>
      </w:pPr>
    </w:p>
    <w:p w14:paraId="5EE56304" w14:textId="77777777" w:rsidR="00BD2317" w:rsidRPr="00171441" w:rsidRDefault="00BD2317" w:rsidP="00BD2317">
      <w:pPr>
        <w:numPr>
          <w:ilvl w:val="0"/>
          <w:numId w:val="7"/>
        </w:numPr>
        <w:jc w:val="both"/>
        <w:rPr>
          <w:rFonts w:ascii="Calibri" w:eastAsia="Times New Roman" w:hAnsi="Calibri" w:cs="Times New Roman"/>
          <w:sz w:val="22"/>
          <w:szCs w:val="22"/>
        </w:rPr>
      </w:pPr>
      <w:r w:rsidRPr="00171441">
        <w:rPr>
          <w:rFonts w:ascii="Calibri" w:eastAsia="Times New Roman" w:hAnsi="Calibri" w:cs="Times New Roman"/>
          <w:sz w:val="22"/>
          <w:szCs w:val="22"/>
        </w:rPr>
        <w:t>Si dans la continuité d’un contrat à durée déterminée ou d’une mise à disposition, l’entreprise embauche en contrat à durée indéterminée le salarié en insertion (hors CDI de chantier), un bonus supplémentaire sera comptabilisé au titre des heures d’insertion dues par l’entreprise en plus des heures travaillées supplémentaires.</w:t>
      </w:r>
    </w:p>
    <w:p w14:paraId="21148BF0" w14:textId="77777777" w:rsidR="00BD2317" w:rsidRPr="00171441" w:rsidRDefault="00BD2317" w:rsidP="00BD2317">
      <w:pPr>
        <w:pStyle w:val="Default"/>
        <w:rPr>
          <w:b/>
          <w:bCs/>
          <w:color w:val="auto"/>
          <w:sz w:val="22"/>
          <w:szCs w:val="22"/>
        </w:rPr>
      </w:pPr>
    </w:p>
    <w:p w14:paraId="2C4936DA" w14:textId="77777777" w:rsidR="00BD2317" w:rsidRPr="000D430E" w:rsidRDefault="00BD2317" w:rsidP="00BD2317">
      <w:pPr>
        <w:pStyle w:val="Default"/>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Ce bonus s’applique selon les modalités </w:t>
      </w:r>
      <w:r>
        <w:rPr>
          <w:rFonts w:asciiTheme="majorHAnsi" w:hAnsiTheme="majorHAnsi" w:cstheme="majorHAnsi"/>
          <w:color w:val="auto"/>
          <w:sz w:val="22"/>
          <w:szCs w:val="22"/>
        </w:rPr>
        <w:t>s</w:t>
      </w:r>
      <w:r w:rsidRPr="000D430E">
        <w:rPr>
          <w:rFonts w:asciiTheme="majorHAnsi" w:hAnsiTheme="majorHAnsi" w:cstheme="majorHAnsi"/>
          <w:color w:val="auto"/>
          <w:sz w:val="22"/>
          <w:szCs w:val="22"/>
        </w:rPr>
        <w:t xml:space="preserve">uivantes : </w:t>
      </w:r>
    </w:p>
    <w:p w14:paraId="0FCA19AC" w14:textId="77777777" w:rsidR="00BD2317" w:rsidRPr="000D430E" w:rsidRDefault="00BD2317" w:rsidP="00BD2317">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T0 : recrutement du salarié selon une modalité contractuelle autre que le CDI </w:t>
      </w:r>
    </w:p>
    <w:p w14:paraId="5747921B" w14:textId="77777777" w:rsidR="00BD2317" w:rsidRPr="000D430E" w:rsidRDefault="00BD2317" w:rsidP="00BD2317">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T1 : engagement en CDI du salarié en insertion </w:t>
      </w:r>
    </w:p>
    <w:p w14:paraId="6FBCFF9B" w14:textId="77777777" w:rsidR="00BD2317" w:rsidRPr="000D430E" w:rsidRDefault="00BD2317" w:rsidP="00BD2317">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P1 : heures d’insertion réalisées par le salarié en insertion entre T0 et T1 </w:t>
      </w:r>
    </w:p>
    <w:p w14:paraId="40A6C96E" w14:textId="77777777" w:rsidR="00BD2317" w:rsidRPr="000D430E" w:rsidRDefault="00BD2317" w:rsidP="00BD2317">
      <w:pPr>
        <w:pStyle w:val="Default"/>
        <w:rPr>
          <w:rFonts w:asciiTheme="majorHAnsi" w:hAnsiTheme="majorHAnsi" w:cstheme="majorHAnsi"/>
          <w:color w:val="auto"/>
          <w:sz w:val="22"/>
          <w:szCs w:val="22"/>
        </w:rPr>
      </w:pPr>
    </w:p>
    <w:p w14:paraId="598A5EFF" w14:textId="77777777" w:rsidR="00BD2317" w:rsidRPr="000D430E" w:rsidRDefault="00BD2317" w:rsidP="00BD2317">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T2 : période entre la signature du CDI et la fin de la comptabilisation des heures d’insertion (les heures sont réputées comme étant des heures d’insertion sur une durée de 24 mois à compter de T0) </w:t>
      </w:r>
    </w:p>
    <w:p w14:paraId="2C6B34E7" w14:textId="77777777" w:rsidR="00BD2317" w:rsidRPr="00171441" w:rsidRDefault="00BD2317" w:rsidP="00BD2317">
      <w:pPr>
        <w:pStyle w:val="Paragraphedeliste"/>
        <w:rPr>
          <w:rFonts w:asciiTheme="majorHAnsi" w:hAnsiTheme="majorHAnsi" w:cstheme="majorHAnsi"/>
          <w:sz w:val="22"/>
          <w:szCs w:val="22"/>
        </w:rPr>
      </w:pPr>
    </w:p>
    <w:p w14:paraId="27D95AB6" w14:textId="77777777" w:rsidR="00BD2317" w:rsidRPr="000D430E" w:rsidRDefault="00BD2317" w:rsidP="00BD2317">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P2 : heures d’insertion réalisées entre T1 et T2 </w:t>
      </w:r>
    </w:p>
    <w:p w14:paraId="5879B4F5" w14:textId="77777777" w:rsidR="00BD2317" w:rsidRPr="000D430E" w:rsidRDefault="00BD2317" w:rsidP="00BD2317">
      <w:pPr>
        <w:pStyle w:val="Paragraphedeliste"/>
        <w:rPr>
          <w:rFonts w:asciiTheme="majorHAnsi" w:hAnsiTheme="majorHAnsi" w:cstheme="majorHAnsi"/>
          <w:sz w:val="22"/>
          <w:szCs w:val="22"/>
        </w:rPr>
      </w:pPr>
    </w:p>
    <w:p w14:paraId="502007B9" w14:textId="77777777" w:rsidR="00BD2317" w:rsidRDefault="00BD2317" w:rsidP="00BD2317">
      <w:pPr>
        <w:pStyle w:val="Default"/>
        <w:numPr>
          <w:ilvl w:val="0"/>
          <w:numId w:val="13"/>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Modalités d’application du bonus d’insertion : </w:t>
      </w:r>
    </w:p>
    <w:p w14:paraId="77D5338C" w14:textId="77777777" w:rsidR="00BD2317" w:rsidRDefault="00BD2317" w:rsidP="00BD2317">
      <w:pPr>
        <w:pStyle w:val="Default"/>
        <w:ind w:left="1080"/>
        <w:rPr>
          <w:rFonts w:asciiTheme="majorHAnsi" w:hAnsiTheme="majorHAnsi" w:cstheme="majorHAnsi"/>
          <w:color w:val="auto"/>
          <w:sz w:val="22"/>
          <w:szCs w:val="22"/>
        </w:rPr>
      </w:pPr>
    </w:p>
    <w:p w14:paraId="49277EEA" w14:textId="77777777" w:rsidR="00BD2317" w:rsidRPr="000D430E" w:rsidRDefault="00BD2317" w:rsidP="00BD2317">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P1 : doublement des heures d’insertion : une heure réalisée compte double : bonus = nombre d’heures d’insertion X 2 </w:t>
      </w:r>
    </w:p>
    <w:p w14:paraId="0B3CB6FF" w14:textId="77777777" w:rsidR="00BD2317" w:rsidRPr="000D430E" w:rsidRDefault="00BD2317" w:rsidP="00BD2317">
      <w:pPr>
        <w:pStyle w:val="Paragraphedeliste"/>
        <w:rPr>
          <w:rFonts w:asciiTheme="majorHAnsi" w:hAnsiTheme="majorHAnsi" w:cstheme="majorHAnsi"/>
          <w:sz w:val="22"/>
          <w:szCs w:val="22"/>
        </w:rPr>
      </w:pPr>
    </w:p>
    <w:p w14:paraId="3344FBE6" w14:textId="77777777" w:rsidR="00BD2317" w:rsidRPr="000D430E" w:rsidRDefault="00BD2317" w:rsidP="00BD2317">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P2 : une heure d’insertion compte pour une heure : 1 heure=1 heure d’insertion </w:t>
      </w:r>
    </w:p>
    <w:p w14:paraId="78808749" w14:textId="77777777" w:rsidR="00BD2317" w:rsidRDefault="00BD2317" w:rsidP="00BD2317">
      <w:pPr>
        <w:jc w:val="both"/>
        <w:rPr>
          <w:rFonts w:ascii="Calibri" w:eastAsia="Times New Roman" w:hAnsi="Calibri" w:cs="Times New Roman"/>
          <w:sz w:val="22"/>
          <w:szCs w:val="22"/>
        </w:rPr>
      </w:pPr>
    </w:p>
    <w:p w14:paraId="75D2E876" w14:textId="77777777" w:rsidR="00BD2317" w:rsidRDefault="00BD2317" w:rsidP="00BD2317">
      <w:pPr>
        <w:jc w:val="both"/>
        <w:rPr>
          <w:rFonts w:ascii="Calibri" w:eastAsia="Times New Roman" w:hAnsi="Calibri" w:cs="Times New Roman"/>
          <w:sz w:val="22"/>
          <w:szCs w:val="22"/>
        </w:rPr>
      </w:pPr>
    </w:p>
    <w:p w14:paraId="372CFB44" w14:textId="77777777" w:rsidR="00BD2317" w:rsidRPr="00171441" w:rsidRDefault="00BD2317" w:rsidP="00BD2317">
      <w:pPr>
        <w:jc w:val="both"/>
        <w:rPr>
          <w:rFonts w:ascii="Calibri" w:eastAsia="Times New Roman" w:hAnsi="Calibri" w:cs="Times New Roman"/>
          <w:sz w:val="22"/>
          <w:szCs w:val="22"/>
        </w:rPr>
      </w:pPr>
    </w:p>
    <w:p w14:paraId="53B0380B" w14:textId="77777777" w:rsidR="00BD2317" w:rsidRPr="0021548C" w:rsidRDefault="00BD2317" w:rsidP="00BD231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t>C / Remarques complémentaires</w:t>
      </w:r>
    </w:p>
    <w:p w14:paraId="2A62DDC2" w14:textId="77777777" w:rsidR="00BD2317" w:rsidRPr="00171441" w:rsidRDefault="00BD2317" w:rsidP="00BD2317">
      <w:pPr>
        <w:jc w:val="both"/>
        <w:rPr>
          <w:rFonts w:ascii="Calibri" w:eastAsia="Times New Roman" w:hAnsi="Calibri" w:cs="Times New Roman"/>
          <w:sz w:val="22"/>
          <w:szCs w:val="22"/>
        </w:rPr>
      </w:pPr>
    </w:p>
    <w:p w14:paraId="2DE21433" w14:textId="77777777" w:rsidR="00BD2317" w:rsidRPr="00171441" w:rsidRDefault="00BD2317" w:rsidP="00BD2317">
      <w:pPr>
        <w:autoSpaceDE w:val="0"/>
        <w:autoSpaceDN w:val="0"/>
        <w:adjustRightInd w:val="0"/>
        <w:rPr>
          <w:rFonts w:ascii="Calibri" w:hAnsi="Calibri" w:cs="Calibri"/>
          <w:sz w:val="22"/>
          <w:szCs w:val="22"/>
        </w:rPr>
      </w:pPr>
      <w:r w:rsidRPr="000D430E">
        <w:rPr>
          <w:rFonts w:ascii="Calibri" w:hAnsi="Calibri" w:cs="Calibri"/>
          <w:sz w:val="22"/>
          <w:szCs w:val="22"/>
        </w:rPr>
        <w:t xml:space="preserve">La comptabilisation des heures d’insertion réalisées débutera à la date de notification du marché au titulaire par le Maitre d’Ouvrage et se clôturera à la date de fin de marché. La durée maximum de comptabilisation des heures d’insertion pour une même personne est limitée à 24 mois. </w:t>
      </w:r>
    </w:p>
    <w:p w14:paraId="552DAF42" w14:textId="77777777" w:rsidR="00BD2317" w:rsidRPr="00171441" w:rsidRDefault="00BD2317" w:rsidP="00BD2317">
      <w:pPr>
        <w:jc w:val="both"/>
        <w:rPr>
          <w:rFonts w:ascii="Calibri" w:hAnsi="Calibri" w:cs="Calibri"/>
          <w:sz w:val="22"/>
          <w:szCs w:val="22"/>
        </w:rPr>
      </w:pPr>
      <w:r w:rsidRPr="000D430E">
        <w:rPr>
          <w:rFonts w:ascii="Calibri" w:hAnsi="Calibri" w:cs="Calibri"/>
          <w:sz w:val="22"/>
          <w:szCs w:val="22"/>
        </w:rPr>
        <w:t>Seront comptabilisées :</w:t>
      </w:r>
    </w:p>
    <w:p w14:paraId="54A962CC" w14:textId="77777777" w:rsidR="00BD2317" w:rsidRPr="000D430E" w:rsidRDefault="00BD2317" w:rsidP="00BD2317">
      <w:pPr>
        <w:jc w:val="both"/>
        <w:rPr>
          <w:rFonts w:ascii="Calibri" w:hAnsi="Calibri" w:cs="Calibri"/>
          <w:sz w:val="22"/>
          <w:szCs w:val="22"/>
        </w:rPr>
      </w:pPr>
    </w:p>
    <w:p w14:paraId="01401490" w14:textId="77777777" w:rsidR="00BD2317" w:rsidRPr="00171441" w:rsidRDefault="00BD2317" w:rsidP="00BD2317">
      <w:pPr>
        <w:numPr>
          <w:ilvl w:val="0"/>
          <w:numId w:val="7"/>
        </w:numPr>
        <w:jc w:val="both"/>
        <w:rPr>
          <w:rFonts w:ascii="Calibri" w:hAnsi="Calibri" w:cs="Calibri"/>
          <w:sz w:val="22"/>
          <w:szCs w:val="22"/>
        </w:rPr>
      </w:pPr>
      <w:r w:rsidRPr="000D430E">
        <w:rPr>
          <w:rFonts w:ascii="Calibri" w:hAnsi="Calibri" w:cs="Calibri"/>
          <w:sz w:val="22"/>
          <w:szCs w:val="22"/>
        </w:rPr>
        <w:t>Toute heure de travail réalisée sur l’opération et dûment payée au salarié ou au prestataire d’insertion dans le cas de mise à disposition ou de sous</w:t>
      </w:r>
      <w:r>
        <w:rPr>
          <w:rFonts w:ascii="Calibri" w:hAnsi="Calibri" w:cs="Calibri"/>
          <w:sz w:val="22"/>
          <w:szCs w:val="22"/>
        </w:rPr>
        <w:t>-</w:t>
      </w:r>
      <w:r w:rsidRPr="000D430E">
        <w:rPr>
          <w:rFonts w:ascii="Calibri" w:hAnsi="Calibri" w:cs="Calibri"/>
          <w:sz w:val="22"/>
          <w:szCs w:val="22"/>
        </w:rPr>
        <w:t xml:space="preserve">traitance/co-traitance </w:t>
      </w:r>
    </w:p>
    <w:p w14:paraId="126193BC" w14:textId="77777777" w:rsidR="00BD2317" w:rsidRPr="00171441" w:rsidRDefault="00BD2317" w:rsidP="00BD2317">
      <w:pPr>
        <w:numPr>
          <w:ilvl w:val="0"/>
          <w:numId w:val="7"/>
        </w:numPr>
        <w:jc w:val="both"/>
        <w:rPr>
          <w:rFonts w:ascii="Calibri" w:hAnsi="Calibri" w:cs="Calibri"/>
          <w:sz w:val="22"/>
          <w:szCs w:val="22"/>
        </w:rPr>
      </w:pPr>
      <w:r w:rsidRPr="000D430E">
        <w:rPr>
          <w:rFonts w:ascii="Calibri" w:hAnsi="Calibri" w:cs="Calibri"/>
          <w:sz w:val="22"/>
          <w:szCs w:val="22"/>
        </w:rPr>
        <w:t xml:space="preserve">Pour les personnes embauchées en contrat d’alternance, les heures de travail ainsi que les heures de formation. </w:t>
      </w:r>
    </w:p>
    <w:p w14:paraId="446D4859" w14:textId="77777777" w:rsidR="00BD2317" w:rsidRDefault="00BD2317" w:rsidP="00BD2317">
      <w:pPr>
        <w:jc w:val="both"/>
        <w:rPr>
          <w:rFonts w:ascii="Calibri" w:eastAsia="Times New Roman" w:hAnsi="Calibri" w:cs="Times New Roman"/>
          <w:sz w:val="22"/>
          <w:szCs w:val="22"/>
        </w:rPr>
      </w:pPr>
    </w:p>
    <w:p w14:paraId="2F7D5463" w14:textId="77777777" w:rsidR="00BD2317" w:rsidRPr="00171441" w:rsidRDefault="00BD2317" w:rsidP="00BD2317">
      <w:pPr>
        <w:jc w:val="both"/>
        <w:rPr>
          <w:rFonts w:ascii="Calibri" w:eastAsia="Times New Roman" w:hAnsi="Calibri" w:cs="Times New Roman"/>
          <w:sz w:val="22"/>
          <w:szCs w:val="22"/>
        </w:rPr>
      </w:pPr>
    </w:p>
    <w:p w14:paraId="761B3839" w14:textId="77777777" w:rsidR="00BD2317" w:rsidRPr="00213EDF" w:rsidRDefault="00BD2317" w:rsidP="00BD2317">
      <w:pPr>
        <w:jc w:val="both"/>
        <w:rPr>
          <w:rFonts w:asciiTheme="majorHAnsi" w:hAnsiTheme="majorHAnsi"/>
          <w:b/>
          <w:bCs/>
          <w:iCs/>
          <w:sz w:val="22"/>
          <w:szCs w:val="22"/>
          <w:u w:val="single"/>
        </w:rPr>
      </w:pPr>
      <w:r w:rsidRPr="00213EDF">
        <w:rPr>
          <w:rFonts w:asciiTheme="majorHAnsi" w:hAnsiTheme="majorHAnsi"/>
          <w:b/>
          <w:bCs/>
          <w:iCs/>
          <w:sz w:val="22"/>
          <w:szCs w:val="22"/>
          <w:u w:val="single"/>
        </w:rPr>
        <w:t>Article 4 : Calcul des heures d’insertion</w:t>
      </w:r>
    </w:p>
    <w:p w14:paraId="0D48CFE2" w14:textId="77777777" w:rsidR="00BD2317" w:rsidRPr="00171441" w:rsidRDefault="00BD2317" w:rsidP="00BD2317">
      <w:pPr>
        <w:jc w:val="both"/>
        <w:rPr>
          <w:rFonts w:asciiTheme="majorHAnsi" w:hAnsiTheme="majorHAnsi"/>
          <w:sz w:val="22"/>
          <w:szCs w:val="22"/>
        </w:rPr>
      </w:pPr>
    </w:p>
    <w:p w14:paraId="3D5BB73E" w14:textId="77777777" w:rsidR="00BD2317" w:rsidRPr="0021548C" w:rsidRDefault="00BD2317" w:rsidP="00BD2317">
      <w:pPr>
        <w:jc w:val="both"/>
        <w:rPr>
          <w:rFonts w:asciiTheme="majorHAnsi" w:hAnsiTheme="majorHAnsi" w:cstheme="majorHAnsi"/>
          <w:sz w:val="22"/>
          <w:szCs w:val="22"/>
        </w:rPr>
      </w:pPr>
      <w:r w:rsidRPr="00B41929">
        <w:rPr>
          <w:rFonts w:asciiTheme="majorHAnsi" w:hAnsiTheme="majorHAnsi" w:cstheme="majorHAnsi"/>
          <w:sz w:val="22"/>
          <w:szCs w:val="22"/>
        </w:rPr>
        <w:t xml:space="preserve">Pour le présent marché, le titulaire devra donc réaliser le volume d’heures d’insertion calculé selon la formule ci-dessous, volume qui constitue un minimum obligatoire : </w:t>
      </w:r>
    </w:p>
    <w:p w14:paraId="02918A76" w14:textId="77777777" w:rsidR="00BD2317" w:rsidRPr="00B41929" w:rsidRDefault="00BD2317" w:rsidP="00BD2317">
      <w:pPr>
        <w:jc w:val="both"/>
        <w:rPr>
          <w:rFonts w:asciiTheme="majorHAnsi" w:hAnsiTheme="majorHAnsi" w:cstheme="majorHAnsi"/>
          <w:b/>
          <w:bCs/>
          <w:sz w:val="22"/>
          <w:szCs w:val="22"/>
        </w:rPr>
      </w:pPr>
    </w:p>
    <w:p w14:paraId="2479888A" w14:textId="77777777" w:rsidR="00BD2317" w:rsidRPr="00B41929" w:rsidRDefault="00BD2317" w:rsidP="00BD231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Montant en euros HT des prestations x Part de main d’œuvre dans le montant total du marché* x </w:t>
      </w:r>
      <w:r>
        <w:rPr>
          <w:rFonts w:asciiTheme="majorHAnsi" w:hAnsiTheme="majorHAnsi" w:cstheme="majorHAnsi"/>
          <w:b/>
          <w:sz w:val="22"/>
          <w:szCs w:val="22"/>
        </w:rPr>
        <w:t>8</w:t>
      </w:r>
      <w:r w:rsidRPr="00B41929">
        <w:rPr>
          <w:rFonts w:asciiTheme="majorHAnsi" w:hAnsiTheme="majorHAnsi" w:cstheme="majorHAnsi"/>
          <w:b/>
          <w:sz w:val="22"/>
          <w:szCs w:val="22"/>
        </w:rPr>
        <w:t>% / Coût horaire chargé** = nombre d’heures à réaliser à travers la clause insertion</w:t>
      </w:r>
    </w:p>
    <w:p w14:paraId="6577EE66" w14:textId="77777777" w:rsidR="00BD2317" w:rsidRPr="00B41929" w:rsidRDefault="00BD2317" w:rsidP="00BD2317">
      <w:pPr>
        <w:jc w:val="both"/>
        <w:rPr>
          <w:rFonts w:asciiTheme="majorHAnsi" w:hAnsiTheme="majorHAnsi" w:cstheme="majorHAnsi"/>
          <w:b/>
          <w:sz w:val="22"/>
          <w:szCs w:val="22"/>
        </w:rPr>
      </w:pPr>
    </w:p>
    <w:p w14:paraId="4501AED9" w14:textId="77777777" w:rsidR="00BD2317" w:rsidRPr="00B41929" w:rsidRDefault="00BD2317" w:rsidP="00BD231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Les paramètres à appliquer sont les suivants : </w:t>
      </w:r>
    </w:p>
    <w:p w14:paraId="6C9D94F8" w14:textId="77777777" w:rsidR="00BD2317" w:rsidRPr="00B41929" w:rsidRDefault="00BD2317" w:rsidP="00BD2317">
      <w:pPr>
        <w:jc w:val="both"/>
        <w:rPr>
          <w:rFonts w:asciiTheme="majorHAnsi" w:hAnsiTheme="majorHAnsi" w:cstheme="majorHAnsi"/>
          <w:b/>
          <w:sz w:val="22"/>
          <w:szCs w:val="22"/>
        </w:rPr>
      </w:pPr>
    </w:p>
    <w:p w14:paraId="7468DBA3" w14:textId="77777777" w:rsidR="00BD2317" w:rsidRPr="00B41929" w:rsidRDefault="00BD2317" w:rsidP="00BD2317">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 xml:space="preserve">Le cout horaire de la main d’œuvre est fixé à </w:t>
      </w:r>
      <w:r w:rsidRPr="00B41929">
        <w:rPr>
          <w:rFonts w:asciiTheme="majorHAnsi" w:hAnsiTheme="majorHAnsi" w:cstheme="majorHAnsi"/>
          <w:sz w:val="22"/>
          <w:szCs w:val="22"/>
        </w:rPr>
        <w:t>3</w:t>
      </w:r>
      <w:r>
        <w:rPr>
          <w:rFonts w:asciiTheme="majorHAnsi" w:hAnsiTheme="majorHAnsi" w:cstheme="majorHAnsi"/>
          <w:sz w:val="22"/>
          <w:szCs w:val="22"/>
        </w:rPr>
        <w:t>8,7</w:t>
      </w:r>
      <w:r w:rsidRPr="00B41929">
        <w:rPr>
          <w:rFonts w:asciiTheme="majorHAnsi" w:hAnsiTheme="majorHAnsi" w:cstheme="majorHAnsi"/>
          <w:sz w:val="22"/>
          <w:szCs w:val="22"/>
        </w:rPr>
        <w:t xml:space="preserve"> euros €</w:t>
      </w:r>
    </w:p>
    <w:p w14:paraId="75BEEBA1" w14:textId="77777777" w:rsidR="00BD2317" w:rsidRPr="00B41929" w:rsidRDefault="00BD2317" w:rsidP="00BD2317">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Source : (cout 202</w:t>
      </w:r>
      <w:r>
        <w:rPr>
          <w:rFonts w:asciiTheme="majorHAnsi" w:hAnsiTheme="majorHAnsi" w:cstheme="majorHAnsi"/>
          <w:bCs/>
          <w:sz w:val="22"/>
          <w:szCs w:val="22"/>
        </w:rPr>
        <w:t>4</w:t>
      </w:r>
      <w:r w:rsidRPr="00B41929">
        <w:rPr>
          <w:rFonts w:asciiTheme="majorHAnsi" w:hAnsiTheme="majorHAnsi" w:cstheme="majorHAnsi"/>
          <w:bCs/>
          <w:sz w:val="22"/>
          <w:szCs w:val="22"/>
        </w:rPr>
        <w:t xml:space="preserve">, source </w:t>
      </w:r>
      <w:r>
        <w:rPr>
          <w:rFonts w:asciiTheme="majorHAnsi" w:hAnsiTheme="majorHAnsi" w:cstheme="majorHAnsi"/>
          <w:bCs/>
          <w:sz w:val="22"/>
          <w:szCs w:val="22"/>
        </w:rPr>
        <w:t>Eurostat</w:t>
      </w:r>
      <w:r w:rsidRPr="00B41929">
        <w:rPr>
          <w:rFonts w:asciiTheme="majorHAnsi" w:hAnsiTheme="majorHAnsi" w:cstheme="majorHAnsi"/>
          <w:bCs/>
          <w:sz w:val="22"/>
          <w:szCs w:val="22"/>
        </w:rPr>
        <w:t>), valeur à appliquer pour tout corps d’état du BTP</w:t>
      </w:r>
    </w:p>
    <w:p w14:paraId="38628396" w14:textId="77777777" w:rsidR="00BD2317" w:rsidRPr="00B41929" w:rsidRDefault="00BD2317" w:rsidP="00BD2317">
      <w:pPr>
        <w:ind w:left="360" w:firstLine="708"/>
        <w:rPr>
          <w:rFonts w:asciiTheme="majorHAnsi" w:hAnsiTheme="majorHAnsi" w:cstheme="majorHAnsi"/>
          <w:sz w:val="22"/>
          <w:szCs w:val="22"/>
        </w:rPr>
      </w:pPr>
      <w:r w:rsidRPr="00B41929">
        <w:rPr>
          <w:rFonts w:asciiTheme="majorHAnsi" w:hAnsiTheme="majorHAnsi" w:cstheme="majorHAnsi"/>
          <w:sz w:val="22"/>
          <w:szCs w:val="22"/>
        </w:rPr>
        <w:t>Ce montant sera actualisé au démarrage du chantier</w:t>
      </w:r>
      <w:r>
        <w:rPr>
          <w:rFonts w:asciiTheme="majorHAnsi" w:hAnsiTheme="majorHAnsi" w:cstheme="majorHAnsi"/>
          <w:sz w:val="22"/>
          <w:szCs w:val="22"/>
        </w:rPr>
        <w:t xml:space="preserve"> uniquement</w:t>
      </w:r>
      <w:r w:rsidRPr="00B41929">
        <w:rPr>
          <w:rFonts w:asciiTheme="majorHAnsi" w:hAnsiTheme="majorHAnsi" w:cstheme="majorHAnsi"/>
          <w:sz w:val="22"/>
          <w:szCs w:val="22"/>
        </w:rPr>
        <w:t xml:space="preserve"> selon la formule :</w:t>
      </w:r>
    </w:p>
    <w:p w14:paraId="365EF453" w14:textId="77777777" w:rsidR="00BD2317" w:rsidRPr="00B41929" w:rsidRDefault="00BD2317" w:rsidP="00BD2317">
      <w:pPr>
        <w:spacing w:before="240"/>
        <w:jc w:val="center"/>
        <w:rPr>
          <w:rFonts w:asciiTheme="majorHAnsi" w:hAnsiTheme="majorHAnsi" w:cstheme="majorHAnsi"/>
          <w:sz w:val="22"/>
          <w:szCs w:val="22"/>
        </w:rPr>
      </w:pPr>
      <w:r w:rsidRPr="00B41929">
        <w:rPr>
          <w:rFonts w:asciiTheme="majorHAnsi" w:hAnsiTheme="majorHAnsi" w:cstheme="majorHAnsi"/>
          <w:sz w:val="22"/>
          <w:szCs w:val="22"/>
        </w:rPr>
        <w:t>0.15+0.85*(In</w:t>
      </w:r>
      <w:r>
        <w:rPr>
          <w:rFonts w:asciiTheme="majorHAnsi" w:hAnsiTheme="majorHAnsi" w:cstheme="majorHAnsi"/>
          <w:sz w:val="22"/>
          <w:szCs w:val="22"/>
        </w:rPr>
        <w:t>/I0</w:t>
      </w:r>
      <w:r w:rsidRPr="00B41929">
        <w:rPr>
          <w:rFonts w:asciiTheme="majorHAnsi" w:hAnsiTheme="majorHAnsi" w:cstheme="majorHAnsi"/>
          <w:sz w:val="22"/>
          <w:szCs w:val="22"/>
        </w:rPr>
        <w:t>))</w:t>
      </w:r>
    </w:p>
    <w:p w14:paraId="73CFDE07" w14:textId="77777777" w:rsidR="00BD2317" w:rsidRPr="00B41929" w:rsidRDefault="00BD2317" w:rsidP="00BD2317">
      <w:pPr>
        <w:spacing w:before="240"/>
        <w:ind w:left="1068"/>
        <w:rPr>
          <w:rFonts w:asciiTheme="majorHAnsi" w:hAnsiTheme="majorHAnsi" w:cstheme="majorHAnsi"/>
          <w:sz w:val="22"/>
          <w:szCs w:val="22"/>
        </w:rPr>
      </w:pPr>
      <w:r w:rsidRPr="00B41929">
        <w:rPr>
          <w:rFonts w:asciiTheme="majorHAnsi" w:hAnsiTheme="majorHAnsi" w:cstheme="majorHAnsi"/>
          <w:sz w:val="22"/>
          <w:szCs w:val="22"/>
        </w:rPr>
        <w:t xml:space="preserve">Dans laquelle In et Io sont les </w:t>
      </w:r>
      <w:r>
        <w:rPr>
          <w:rFonts w:asciiTheme="majorHAnsi" w:hAnsiTheme="majorHAnsi" w:cstheme="majorHAnsi"/>
          <w:sz w:val="22"/>
          <w:szCs w:val="22"/>
        </w:rPr>
        <w:t xml:space="preserve">montants du smic </w:t>
      </w:r>
      <w:r w:rsidRPr="00B41929">
        <w:rPr>
          <w:rFonts w:asciiTheme="majorHAnsi" w:hAnsiTheme="majorHAnsi" w:cstheme="majorHAnsi"/>
          <w:sz w:val="22"/>
          <w:szCs w:val="22"/>
        </w:rPr>
        <w:t xml:space="preserve">publiés ou à publier respectivement au mois </w:t>
      </w:r>
      <w:r>
        <w:rPr>
          <w:rFonts w:asciiTheme="majorHAnsi" w:hAnsiTheme="majorHAnsi" w:cstheme="majorHAnsi"/>
          <w:sz w:val="22"/>
          <w:szCs w:val="22"/>
        </w:rPr>
        <w:t>M</w:t>
      </w:r>
      <w:r w:rsidRPr="00B41929">
        <w:rPr>
          <w:rFonts w:asciiTheme="majorHAnsi" w:hAnsiTheme="majorHAnsi" w:cstheme="majorHAnsi"/>
          <w:sz w:val="22"/>
          <w:szCs w:val="22"/>
        </w:rPr>
        <w:t xml:space="preserve">n de la notification du marché et au mois Mo de </w:t>
      </w:r>
      <w:r>
        <w:rPr>
          <w:rFonts w:asciiTheme="majorHAnsi" w:hAnsiTheme="majorHAnsi" w:cstheme="majorHAnsi"/>
          <w:sz w:val="22"/>
          <w:szCs w:val="22"/>
        </w:rPr>
        <w:t>Mars 2025,</w:t>
      </w:r>
      <w:r w:rsidRPr="00B41929">
        <w:rPr>
          <w:rFonts w:asciiTheme="majorHAnsi" w:hAnsiTheme="majorHAnsi" w:cstheme="majorHAnsi"/>
          <w:sz w:val="22"/>
          <w:szCs w:val="22"/>
        </w:rPr>
        <w:t xml:space="preserve"> mois d’établissement de la dernière mise à jour des niveaux de coût de main d’œuvre par </w:t>
      </w:r>
      <w:r>
        <w:rPr>
          <w:rFonts w:asciiTheme="majorHAnsi" w:hAnsiTheme="majorHAnsi" w:cstheme="majorHAnsi"/>
          <w:sz w:val="22"/>
          <w:szCs w:val="22"/>
        </w:rPr>
        <w:t>Eurostat</w:t>
      </w:r>
      <w:r w:rsidRPr="00B41929">
        <w:rPr>
          <w:rFonts w:asciiTheme="majorHAnsi" w:hAnsiTheme="majorHAnsi" w:cstheme="majorHAnsi"/>
          <w:sz w:val="22"/>
          <w:szCs w:val="22"/>
        </w:rPr>
        <w:t>.</w:t>
      </w:r>
    </w:p>
    <w:p w14:paraId="0885B67F" w14:textId="77777777" w:rsidR="00BD2317" w:rsidRPr="00B41929" w:rsidRDefault="00BD2317" w:rsidP="00BD2317">
      <w:pPr>
        <w:jc w:val="both"/>
        <w:rPr>
          <w:rFonts w:asciiTheme="majorHAnsi" w:hAnsiTheme="majorHAnsi" w:cstheme="majorHAnsi"/>
          <w:bCs/>
          <w:sz w:val="22"/>
          <w:szCs w:val="22"/>
        </w:rPr>
      </w:pPr>
    </w:p>
    <w:p w14:paraId="0CB6D4AC" w14:textId="77777777" w:rsidR="00BD2317" w:rsidRPr="00B41929" w:rsidRDefault="00BD2317" w:rsidP="00BD2317">
      <w:pPr>
        <w:pStyle w:val="Paragraphedeliste"/>
        <w:numPr>
          <w:ilvl w:val="0"/>
          <w:numId w:val="29"/>
        </w:numPr>
        <w:jc w:val="both"/>
        <w:rPr>
          <w:rFonts w:asciiTheme="majorHAnsi" w:hAnsiTheme="majorHAnsi" w:cstheme="majorHAnsi"/>
          <w:bCs/>
          <w:sz w:val="22"/>
          <w:szCs w:val="22"/>
        </w:rPr>
      </w:pPr>
      <w:r w:rsidRPr="00B41929">
        <w:rPr>
          <w:rFonts w:asciiTheme="majorHAnsi" w:hAnsiTheme="majorHAnsi" w:cstheme="majorHAnsi"/>
          <w:bCs/>
          <w:sz w:val="22"/>
          <w:szCs w:val="22"/>
        </w:rPr>
        <w:t xml:space="preserve">La part de main d’œuvre diffère selon les secteurs de construction. Les valeurs à appliquer sont : </w:t>
      </w:r>
    </w:p>
    <w:p w14:paraId="5D09763E" w14:textId="77777777" w:rsidR="00BD2317" w:rsidRPr="00B41929" w:rsidRDefault="00BD2317" w:rsidP="00BD2317">
      <w:pPr>
        <w:jc w:val="both"/>
        <w:rPr>
          <w:rFonts w:asciiTheme="majorHAnsi" w:hAnsiTheme="majorHAnsi" w:cstheme="majorHAnsi"/>
          <w:sz w:val="22"/>
          <w:szCs w:val="22"/>
        </w:rPr>
      </w:pPr>
    </w:p>
    <w:p w14:paraId="4F0A055C" w14:textId="77777777" w:rsidR="00BD2317" w:rsidRPr="00B41929" w:rsidRDefault="00BD2317" w:rsidP="00BD2317">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démolition :</w:t>
      </w:r>
    </w:p>
    <w:p w14:paraId="4E7C7649" w14:textId="77777777" w:rsidR="00BD2317" w:rsidRPr="00B41929" w:rsidRDefault="00BD2317" w:rsidP="00BD231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35% </w:t>
      </w:r>
    </w:p>
    <w:p w14:paraId="17D29C86" w14:textId="77777777" w:rsidR="00BD2317" w:rsidRPr="00B41929" w:rsidRDefault="00BD2317" w:rsidP="00BD2317">
      <w:pPr>
        <w:pStyle w:val="Paragraphedeliste"/>
        <w:ind w:left="2160"/>
        <w:jc w:val="both"/>
        <w:rPr>
          <w:rFonts w:asciiTheme="majorHAnsi" w:hAnsiTheme="majorHAnsi" w:cstheme="majorHAnsi"/>
          <w:sz w:val="22"/>
          <w:szCs w:val="22"/>
        </w:rPr>
      </w:pPr>
    </w:p>
    <w:p w14:paraId="05CB7788" w14:textId="77777777" w:rsidR="00BD2317" w:rsidRPr="00B41929" w:rsidRDefault="00BD2317" w:rsidP="00BD2317">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dépollution :</w:t>
      </w:r>
    </w:p>
    <w:p w14:paraId="69B54E62" w14:textId="77777777" w:rsidR="00BD2317" w:rsidRPr="00B41929" w:rsidRDefault="00BD2317" w:rsidP="00BD231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 35%</w:t>
      </w:r>
    </w:p>
    <w:p w14:paraId="6B8CE55C" w14:textId="77777777" w:rsidR="00BD2317" w:rsidRPr="00B41929" w:rsidRDefault="00BD2317" w:rsidP="00BD2317">
      <w:pPr>
        <w:jc w:val="both"/>
        <w:rPr>
          <w:rFonts w:asciiTheme="majorHAnsi" w:hAnsiTheme="majorHAnsi" w:cstheme="majorHAnsi"/>
          <w:b/>
          <w:sz w:val="22"/>
          <w:szCs w:val="22"/>
        </w:rPr>
      </w:pPr>
    </w:p>
    <w:p w14:paraId="1747D982" w14:textId="77777777" w:rsidR="00BD2317" w:rsidRPr="00B41929" w:rsidRDefault="00BD2317" w:rsidP="00BD2317">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d’injection et de confortement de sol :</w:t>
      </w:r>
    </w:p>
    <w:p w14:paraId="3A701709" w14:textId="77777777" w:rsidR="00BD2317" w:rsidRPr="00B41929" w:rsidRDefault="00BD2317" w:rsidP="00BD231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 35%</w:t>
      </w:r>
    </w:p>
    <w:p w14:paraId="793080B1" w14:textId="77777777" w:rsidR="00BD2317" w:rsidRPr="00B41929" w:rsidRDefault="00BD2317" w:rsidP="00BD2317">
      <w:pPr>
        <w:jc w:val="both"/>
        <w:rPr>
          <w:rFonts w:asciiTheme="majorHAnsi" w:hAnsiTheme="majorHAnsi" w:cstheme="majorHAnsi"/>
          <w:b/>
          <w:sz w:val="22"/>
          <w:szCs w:val="22"/>
        </w:rPr>
      </w:pPr>
    </w:p>
    <w:p w14:paraId="54C610FE" w14:textId="77777777" w:rsidR="00BD2317" w:rsidRPr="00B41929" w:rsidRDefault="00BD2317" w:rsidP="00BD2317">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Terrassement et de VRD :</w:t>
      </w:r>
    </w:p>
    <w:p w14:paraId="4D86C281" w14:textId="77777777" w:rsidR="00BD2317" w:rsidRPr="00B41929" w:rsidRDefault="00BD2317" w:rsidP="00BD231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 35%</w:t>
      </w:r>
    </w:p>
    <w:p w14:paraId="45E0ADB9" w14:textId="77777777" w:rsidR="00BD2317" w:rsidRPr="00B41929" w:rsidRDefault="00BD2317" w:rsidP="00BD2317">
      <w:pPr>
        <w:jc w:val="both"/>
        <w:rPr>
          <w:rFonts w:asciiTheme="majorHAnsi" w:hAnsiTheme="majorHAnsi" w:cstheme="majorHAnsi"/>
          <w:b/>
          <w:sz w:val="22"/>
          <w:szCs w:val="22"/>
        </w:rPr>
      </w:pPr>
    </w:p>
    <w:p w14:paraId="57756A66" w14:textId="77777777" w:rsidR="00BD2317" w:rsidRPr="00B41929" w:rsidRDefault="00BD2317" w:rsidP="00BD2317">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d’espaces Verts :</w:t>
      </w:r>
    </w:p>
    <w:p w14:paraId="4E7F9CE0" w14:textId="77777777" w:rsidR="00BD2317" w:rsidRPr="00B41929" w:rsidRDefault="00BD2317" w:rsidP="00BD231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 55% (</w:t>
      </w:r>
      <w:r>
        <w:rPr>
          <w:rFonts w:asciiTheme="majorHAnsi" w:hAnsiTheme="majorHAnsi" w:cstheme="majorHAnsi"/>
          <w:sz w:val="22"/>
          <w:szCs w:val="22"/>
        </w:rPr>
        <w:t>Ministère de la transition écologique</w:t>
      </w:r>
      <w:r w:rsidRPr="00B41929">
        <w:rPr>
          <w:rFonts w:asciiTheme="majorHAnsi" w:hAnsiTheme="majorHAnsi" w:cstheme="majorHAnsi"/>
          <w:sz w:val="22"/>
          <w:szCs w:val="22"/>
        </w:rPr>
        <w:t>)</w:t>
      </w:r>
    </w:p>
    <w:p w14:paraId="10B224B4" w14:textId="77777777" w:rsidR="00BD2317" w:rsidRPr="00B41929" w:rsidRDefault="00BD2317" w:rsidP="00BD2317">
      <w:pPr>
        <w:jc w:val="both"/>
        <w:rPr>
          <w:rFonts w:asciiTheme="majorHAnsi" w:hAnsiTheme="majorHAnsi" w:cstheme="majorHAnsi"/>
          <w:b/>
          <w:sz w:val="22"/>
          <w:szCs w:val="22"/>
        </w:rPr>
      </w:pPr>
    </w:p>
    <w:p w14:paraId="1D36D360" w14:textId="77777777" w:rsidR="00BD2317" w:rsidRPr="00B41929" w:rsidRDefault="00BD2317" w:rsidP="00BD2317">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bâtiment :</w:t>
      </w:r>
    </w:p>
    <w:p w14:paraId="5B57D660" w14:textId="77777777" w:rsidR="00BD2317" w:rsidRPr="00B41929" w:rsidRDefault="00BD2317" w:rsidP="00BD231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 43 % (</w:t>
      </w:r>
      <w:r>
        <w:rPr>
          <w:rFonts w:asciiTheme="majorHAnsi" w:hAnsiTheme="majorHAnsi" w:cstheme="majorHAnsi"/>
          <w:sz w:val="22"/>
          <w:szCs w:val="22"/>
        </w:rPr>
        <w:t>Ministère de la transition écologique</w:t>
      </w:r>
      <w:r w:rsidRPr="00B41929">
        <w:rPr>
          <w:rFonts w:asciiTheme="majorHAnsi" w:hAnsiTheme="majorHAnsi" w:cstheme="majorHAnsi"/>
          <w:sz w:val="22"/>
          <w:szCs w:val="22"/>
        </w:rPr>
        <w:t>)</w:t>
      </w:r>
    </w:p>
    <w:p w14:paraId="53C80C2C" w14:textId="77777777" w:rsidR="00BD2317" w:rsidRPr="00B00E3A" w:rsidRDefault="00BD2317" w:rsidP="00BD2317">
      <w:pPr>
        <w:jc w:val="both"/>
        <w:rPr>
          <w:rFonts w:asciiTheme="majorHAnsi" w:hAnsiTheme="majorHAnsi" w:cstheme="majorHAnsi"/>
          <w:b/>
          <w:sz w:val="22"/>
          <w:szCs w:val="22"/>
        </w:rPr>
      </w:pPr>
    </w:p>
    <w:p w14:paraId="3C87D205" w14:textId="77777777" w:rsidR="00BD2317" w:rsidRPr="00B00E3A" w:rsidRDefault="00BD2317" w:rsidP="00BD2317">
      <w:pPr>
        <w:ind w:left="708" w:firstLine="708"/>
        <w:jc w:val="both"/>
        <w:rPr>
          <w:rFonts w:asciiTheme="majorHAnsi" w:hAnsiTheme="majorHAnsi" w:cstheme="majorHAnsi"/>
          <w:bCs/>
          <w:sz w:val="22"/>
          <w:szCs w:val="22"/>
        </w:rPr>
      </w:pPr>
      <w:r w:rsidRPr="00B00E3A">
        <w:rPr>
          <w:rFonts w:asciiTheme="majorHAnsi" w:hAnsiTheme="majorHAnsi" w:cstheme="majorHAnsi"/>
          <w:bCs/>
          <w:sz w:val="22"/>
          <w:szCs w:val="22"/>
        </w:rPr>
        <w:lastRenderedPageBreak/>
        <w:t>Cas particulier de la construction Bois :</w:t>
      </w:r>
    </w:p>
    <w:p w14:paraId="4190E215" w14:textId="77777777" w:rsidR="00BD2317" w:rsidRPr="00B00E3A" w:rsidRDefault="00BD2317" w:rsidP="00BD2317">
      <w:pPr>
        <w:pStyle w:val="Paragraphedeliste"/>
        <w:rPr>
          <w:rFonts w:asciiTheme="majorHAnsi" w:hAnsiTheme="majorHAnsi" w:cstheme="majorHAnsi"/>
          <w:bCs/>
          <w:sz w:val="22"/>
          <w:szCs w:val="22"/>
        </w:rPr>
      </w:pPr>
    </w:p>
    <w:p w14:paraId="6E3E186B" w14:textId="77777777" w:rsidR="00BD2317" w:rsidRDefault="00BD2317" w:rsidP="00BD2317">
      <w:pPr>
        <w:pStyle w:val="Paragraphedeliste"/>
        <w:numPr>
          <w:ilvl w:val="2"/>
          <w:numId w:val="7"/>
        </w:numPr>
        <w:jc w:val="both"/>
        <w:rPr>
          <w:rFonts w:asciiTheme="majorHAnsi" w:hAnsiTheme="majorHAnsi" w:cstheme="majorHAnsi"/>
          <w:bCs/>
          <w:sz w:val="22"/>
          <w:szCs w:val="22"/>
        </w:rPr>
      </w:pPr>
      <w:r w:rsidRPr="00B00E3A">
        <w:rPr>
          <w:rFonts w:asciiTheme="majorHAnsi" w:hAnsiTheme="majorHAnsi" w:cstheme="majorHAnsi"/>
          <w:bCs/>
          <w:sz w:val="22"/>
          <w:szCs w:val="22"/>
        </w:rPr>
        <w:t>Sur la part du montant concerné par la construction Gros œuvre en Bois, la part de main d’œuvre est fixée à 2</w:t>
      </w:r>
      <w:r>
        <w:rPr>
          <w:rFonts w:asciiTheme="majorHAnsi" w:hAnsiTheme="majorHAnsi" w:cstheme="majorHAnsi"/>
          <w:bCs/>
          <w:sz w:val="22"/>
          <w:szCs w:val="22"/>
        </w:rPr>
        <w:t>0</w:t>
      </w:r>
      <w:r w:rsidRPr="00B00E3A">
        <w:rPr>
          <w:rFonts w:asciiTheme="majorHAnsi" w:hAnsiTheme="majorHAnsi" w:cstheme="majorHAnsi"/>
          <w:bCs/>
          <w:sz w:val="22"/>
          <w:szCs w:val="22"/>
        </w:rPr>
        <w:t>%</w:t>
      </w:r>
      <w:r>
        <w:rPr>
          <w:rFonts w:asciiTheme="majorHAnsi" w:hAnsiTheme="majorHAnsi" w:cstheme="majorHAnsi"/>
          <w:bCs/>
          <w:sz w:val="22"/>
          <w:szCs w:val="22"/>
        </w:rPr>
        <w:t xml:space="preserve">. </w:t>
      </w:r>
    </w:p>
    <w:p w14:paraId="5F3BA413" w14:textId="77777777" w:rsidR="00BD2317" w:rsidRPr="0021548C" w:rsidRDefault="00BD2317" w:rsidP="00BD2317">
      <w:pPr>
        <w:pStyle w:val="Paragraphedeliste"/>
        <w:numPr>
          <w:ilvl w:val="2"/>
          <w:numId w:val="7"/>
        </w:numPr>
        <w:jc w:val="both"/>
        <w:rPr>
          <w:rFonts w:asciiTheme="majorHAnsi" w:hAnsiTheme="majorHAnsi" w:cstheme="majorHAnsi"/>
          <w:bCs/>
          <w:sz w:val="22"/>
          <w:szCs w:val="22"/>
        </w:rPr>
      </w:pPr>
      <w:r>
        <w:rPr>
          <w:rFonts w:asciiTheme="majorHAnsi" w:hAnsiTheme="majorHAnsi" w:cstheme="majorHAnsi"/>
          <w:bCs/>
          <w:sz w:val="22"/>
          <w:szCs w:val="22"/>
        </w:rPr>
        <w:t>Sur la part du montant concerné par la construction Gros œuvre en hors site, la part de main d’œuvre est fixée à 5%.</w:t>
      </w:r>
    </w:p>
    <w:p w14:paraId="0E1259A0" w14:textId="77777777" w:rsidR="00BD2317" w:rsidRPr="00B41929" w:rsidRDefault="00BD2317" w:rsidP="00BD2317">
      <w:pPr>
        <w:jc w:val="both"/>
        <w:rPr>
          <w:rFonts w:asciiTheme="majorHAnsi" w:hAnsiTheme="majorHAnsi" w:cstheme="majorHAnsi"/>
          <w:sz w:val="22"/>
          <w:szCs w:val="22"/>
        </w:rPr>
      </w:pPr>
    </w:p>
    <w:p w14:paraId="7105181A" w14:textId="77777777" w:rsidR="00BD2317" w:rsidRPr="00B41929" w:rsidRDefault="00BD2317" w:rsidP="00BD2317">
      <w:pPr>
        <w:pBdr>
          <w:top w:val="single" w:sz="4" w:space="1" w:color="auto"/>
          <w:left w:val="single" w:sz="4" w:space="4" w:color="auto"/>
          <w:bottom w:val="single" w:sz="4" w:space="1" w:color="auto"/>
          <w:right w:val="single" w:sz="4" w:space="4" w:color="auto"/>
        </w:pBdr>
        <w:jc w:val="both"/>
        <w:rPr>
          <w:rFonts w:asciiTheme="majorHAnsi" w:hAnsiTheme="majorHAnsi" w:cstheme="majorHAnsi"/>
          <w:i/>
          <w:sz w:val="22"/>
          <w:szCs w:val="22"/>
        </w:rPr>
      </w:pPr>
      <w:r w:rsidRPr="00B41929">
        <w:rPr>
          <w:rFonts w:asciiTheme="majorHAnsi" w:hAnsiTheme="majorHAnsi" w:cstheme="majorHAnsi"/>
          <w:sz w:val="22"/>
          <w:szCs w:val="22"/>
        </w:rPr>
        <w:t xml:space="preserve">Dans le cas d’un marché à bon de commande, le titulaire peut attendre de cumuler 150 d’heures d’insertion </w:t>
      </w:r>
      <w:proofErr w:type="gramStart"/>
      <w:r w:rsidRPr="00B41929">
        <w:rPr>
          <w:rFonts w:asciiTheme="majorHAnsi" w:hAnsiTheme="majorHAnsi" w:cstheme="majorHAnsi"/>
          <w:sz w:val="22"/>
          <w:szCs w:val="22"/>
        </w:rPr>
        <w:t>suite à</w:t>
      </w:r>
      <w:proofErr w:type="gramEnd"/>
      <w:r w:rsidRPr="00B41929">
        <w:rPr>
          <w:rFonts w:asciiTheme="majorHAnsi" w:hAnsiTheme="majorHAnsi" w:cstheme="majorHAnsi"/>
          <w:sz w:val="22"/>
          <w:szCs w:val="22"/>
        </w:rPr>
        <w:t xml:space="preserve"> l’émission de plusieurs bons de commandes pour exécuter sa clause. Le démarrage doit impérativement intervenir quand le seuil ce seuil d’heures est dépassé</w:t>
      </w:r>
    </w:p>
    <w:p w14:paraId="6B7A9A80" w14:textId="77777777" w:rsidR="00BD2317" w:rsidRPr="00B41929" w:rsidRDefault="00BD2317" w:rsidP="00BD2317">
      <w:pPr>
        <w:jc w:val="both"/>
        <w:rPr>
          <w:rFonts w:asciiTheme="majorHAnsi" w:hAnsiTheme="majorHAnsi" w:cstheme="majorHAnsi"/>
          <w:sz w:val="22"/>
          <w:szCs w:val="22"/>
        </w:rPr>
      </w:pPr>
    </w:p>
    <w:p w14:paraId="5986007B" w14:textId="77777777" w:rsidR="00BD2317" w:rsidRPr="00B41929" w:rsidRDefault="00BD2317" w:rsidP="00BD2317">
      <w:pPr>
        <w:jc w:val="both"/>
        <w:rPr>
          <w:rFonts w:asciiTheme="majorHAnsi" w:hAnsiTheme="majorHAnsi" w:cstheme="majorHAnsi"/>
          <w:sz w:val="22"/>
          <w:szCs w:val="22"/>
        </w:rPr>
      </w:pPr>
      <w:r w:rsidRPr="00B41929">
        <w:rPr>
          <w:rFonts w:asciiTheme="majorHAnsi" w:hAnsiTheme="majorHAnsi" w:cstheme="majorHAnsi"/>
          <w:sz w:val="22"/>
          <w:szCs w:val="22"/>
        </w:rPr>
        <w:t>L’Entreprise titulaire s’engage à faire respecter cet engagement par ses sous-traitants éventuels</w:t>
      </w:r>
    </w:p>
    <w:p w14:paraId="04CD62C0" w14:textId="77777777" w:rsidR="00BD2317" w:rsidRDefault="00BD2317" w:rsidP="00BD2317">
      <w:pPr>
        <w:jc w:val="both"/>
        <w:rPr>
          <w:rFonts w:asciiTheme="majorHAnsi" w:eastAsia="Times New Roman" w:hAnsiTheme="majorHAnsi" w:cstheme="majorHAnsi"/>
          <w:bCs/>
          <w:iCs/>
          <w:sz w:val="22"/>
          <w:szCs w:val="22"/>
        </w:rPr>
      </w:pPr>
    </w:p>
    <w:p w14:paraId="56522116" w14:textId="77777777" w:rsidR="00BD2317" w:rsidRPr="00B41929" w:rsidRDefault="00BD2317" w:rsidP="00BD2317">
      <w:pPr>
        <w:jc w:val="both"/>
        <w:rPr>
          <w:rFonts w:asciiTheme="majorHAnsi" w:eastAsia="Times New Roman" w:hAnsiTheme="majorHAnsi" w:cstheme="majorHAnsi"/>
          <w:bCs/>
          <w:iCs/>
          <w:sz w:val="22"/>
          <w:szCs w:val="22"/>
        </w:rPr>
      </w:pPr>
    </w:p>
    <w:p w14:paraId="27CC31D2" w14:textId="77777777" w:rsidR="00BD2317" w:rsidRPr="00B41929" w:rsidRDefault="00BD2317" w:rsidP="00BD2317">
      <w:pPr>
        <w:jc w:val="both"/>
        <w:rPr>
          <w:rFonts w:asciiTheme="majorHAnsi" w:eastAsia="Times New Roman" w:hAnsiTheme="majorHAnsi" w:cstheme="majorHAnsi"/>
          <w:b/>
          <w:bCs/>
          <w:iCs/>
          <w:sz w:val="22"/>
          <w:szCs w:val="22"/>
          <w:u w:val="single"/>
        </w:rPr>
      </w:pPr>
      <w:r w:rsidRPr="00B41929">
        <w:rPr>
          <w:rFonts w:asciiTheme="majorHAnsi" w:hAnsiTheme="majorHAnsi" w:cstheme="majorHAnsi"/>
          <w:b/>
          <w:bCs/>
          <w:iCs/>
          <w:sz w:val="22"/>
          <w:szCs w:val="22"/>
          <w:u w:val="single"/>
        </w:rPr>
        <w:t>Article 5 :</w:t>
      </w:r>
      <w:r w:rsidRPr="00B41929">
        <w:rPr>
          <w:rFonts w:asciiTheme="majorHAnsi" w:eastAsia="Times New Roman" w:hAnsiTheme="majorHAnsi" w:cstheme="majorHAnsi"/>
          <w:b/>
          <w:bCs/>
          <w:iCs/>
          <w:sz w:val="22"/>
          <w:szCs w:val="22"/>
          <w:u w:val="single"/>
        </w:rPr>
        <w:t xml:space="preserve"> Les modalités de mise en œuvre</w:t>
      </w:r>
    </w:p>
    <w:p w14:paraId="5F9FFD2F" w14:textId="77777777" w:rsidR="00BD2317" w:rsidRPr="00727242" w:rsidRDefault="00BD2317" w:rsidP="00BD2317">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La mise en œuvre de l’obligation d’insertion se fait en lien avec le facilitateur. Elle doit répondre aux spécificités et aux besoins du territoire.</w:t>
      </w:r>
    </w:p>
    <w:p w14:paraId="17C0E13F" w14:textId="77777777" w:rsidR="00BD2317" w:rsidRPr="00727242" w:rsidRDefault="00BD2317" w:rsidP="00BD2317">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Modalités de mise en œuvre :</w:t>
      </w:r>
    </w:p>
    <w:p w14:paraId="5D8DFA50" w14:textId="77777777" w:rsidR="00BD2317" w:rsidRPr="00727242" w:rsidRDefault="00BD2317" w:rsidP="00BD2317">
      <w:pPr>
        <w:pStyle w:val="Default"/>
        <w:numPr>
          <w:ilvl w:val="0"/>
          <w:numId w:val="7"/>
        </w:numPr>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La mise à disposition de salariés. L’entreprise est en relation avec un organisme extérieur qui met à sa disposition des salariés durant la durée du marché. Il peut s’agir :</w:t>
      </w:r>
    </w:p>
    <w:p w14:paraId="2AC8B365" w14:textId="77777777" w:rsidR="00BD2317" w:rsidRPr="00727242" w:rsidRDefault="00BD2317" w:rsidP="00BD2317">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D’une Association Intermédiaire (AI),</w:t>
      </w:r>
    </w:p>
    <w:p w14:paraId="7096E57B" w14:textId="77777777" w:rsidR="00BD2317" w:rsidRPr="00727242" w:rsidRDefault="00BD2317" w:rsidP="00BD2317">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D’une Entreprise de Travail Temporaire d’Insertion (ETTI), ou d’une entreprise de travail temporaire (ETT) (dans le cadre de l'arrêté du 28 novembre 2005 étendant les dispositions de l'accord national relatif à la mise en œuvre de l'article L.1251.7 du code du travail),</w:t>
      </w:r>
    </w:p>
    <w:p w14:paraId="67EE9DF0" w14:textId="77777777" w:rsidR="00BD2317" w:rsidRPr="00727242" w:rsidRDefault="00BD2317" w:rsidP="00BD2317">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 Groupement d’Employeurs pour l’Insertion et la Qualification (GEIQ)</w:t>
      </w:r>
    </w:p>
    <w:p w14:paraId="482DDC93" w14:textId="77777777" w:rsidR="00BD2317" w:rsidRPr="00727242" w:rsidRDefault="00BD2317" w:rsidP="00BD2317">
      <w:pPr>
        <w:pStyle w:val="Default"/>
        <w:numPr>
          <w:ilvl w:val="0"/>
          <w:numId w:val="7"/>
        </w:numPr>
        <w:jc w:val="both"/>
        <w:rPr>
          <w:rFonts w:asciiTheme="majorHAnsi" w:hAnsiTheme="majorHAnsi" w:cstheme="majorHAnsi"/>
          <w:color w:val="auto"/>
          <w:sz w:val="22"/>
          <w:szCs w:val="22"/>
        </w:rPr>
      </w:pPr>
      <w:r w:rsidRPr="00727242">
        <w:rPr>
          <w:rFonts w:asciiTheme="majorHAnsi" w:eastAsia="Times New Roman" w:hAnsiTheme="majorHAnsi" w:cstheme="majorHAnsi"/>
          <w:color w:val="auto"/>
          <w:sz w:val="22"/>
          <w:szCs w:val="22"/>
        </w:rPr>
        <w:t xml:space="preserve">L’embauche directe </w:t>
      </w:r>
      <w:r w:rsidRPr="00727242">
        <w:rPr>
          <w:rFonts w:asciiTheme="majorHAnsi" w:hAnsiTheme="majorHAnsi" w:cstheme="majorHAnsi"/>
          <w:color w:val="auto"/>
          <w:sz w:val="22"/>
          <w:szCs w:val="22"/>
        </w:rPr>
        <w:t>des personnes éligibles mentionnées à l’article 2 de la présente clause</w:t>
      </w:r>
    </w:p>
    <w:p w14:paraId="2273CBD2" w14:textId="77777777" w:rsidR="00BD2317" w:rsidRPr="00727242" w:rsidRDefault="00BD2317" w:rsidP="00BD2317">
      <w:pPr>
        <w:pStyle w:val="Paragraphedeliste"/>
        <w:numPr>
          <w:ilvl w:val="0"/>
          <w:numId w:val="7"/>
        </w:numPr>
        <w:jc w:val="both"/>
        <w:rPr>
          <w:rFonts w:asciiTheme="majorHAnsi" w:hAnsiTheme="majorHAnsi" w:cstheme="majorHAnsi"/>
          <w:sz w:val="22"/>
          <w:szCs w:val="22"/>
        </w:rPr>
      </w:pPr>
      <w:r w:rsidRPr="00727242">
        <w:rPr>
          <w:rFonts w:asciiTheme="majorHAnsi" w:eastAsia="Times New Roman" w:hAnsiTheme="majorHAnsi" w:cstheme="majorHAnsi"/>
          <w:sz w:val="22"/>
          <w:szCs w:val="22"/>
        </w:rPr>
        <w:t>Le recours à la sous-traitance ou à la cotraitance avec une Entreprise d’Insertion (EI) ou une Entreprise Adaptée (EA).</w:t>
      </w:r>
    </w:p>
    <w:p w14:paraId="4F5EF7A7" w14:textId="77777777" w:rsidR="00BD2317" w:rsidRPr="00727242" w:rsidRDefault="00BD2317" w:rsidP="00BD2317">
      <w:pPr>
        <w:autoSpaceDE w:val="0"/>
        <w:autoSpaceDN w:val="0"/>
        <w:adjustRightInd w:val="0"/>
        <w:jc w:val="both"/>
        <w:rPr>
          <w:rFonts w:asciiTheme="majorHAnsi" w:hAnsiTheme="majorHAnsi" w:cstheme="majorHAnsi"/>
          <w:sz w:val="22"/>
          <w:szCs w:val="22"/>
        </w:rPr>
      </w:pPr>
    </w:p>
    <w:p w14:paraId="094F9CA2" w14:textId="77777777" w:rsidR="00BD2317" w:rsidRDefault="00BD2317" w:rsidP="00BD2317">
      <w:pPr>
        <w:autoSpaceDE w:val="0"/>
        <w:autoSpaceDN w:val="0"/>
        <w:adjustRightInd w:val="0"/>
        <w:jc w:val="both"/>
        <w:rPr>
          <w:rFonts w:asciiTheme="majorHAnsi" w:hAnsiTheme="majorHAnsi"/>
          <w:b/>
          <w:bCs/>
          <w:iCs/>
          <w:sz w:val="22"/>
          <w:szCs w:val="22"/>
          <w:u w:val="single"/>
        </w:rPr>
      </w:pPr>
      <w:r w:rsidRPr="00727242">
        <w:rPr>
          <w:rFonts w:asciiTheme="majorHAnsi" w:hAnsiTheme="majorHAnsi" w:cstheme="majorHAnsi"/>
          <w:sz w:val="22"/>
          <w:szCs w:val="22"/>
        </w:rPr>
        <w:t>Néanmoins, l’entreprise titulaire conserve l’entière responsabilité du choix des personnes recrutées, de la signature des contrats de travail et de la définition, le cas échéant, du programme de formation/qualification, de sorte que les personnes embauchées bénéficient, tout au long du processus, d’une véritable insertion professionnelle.</w:t>
      </w:r>
    </w:p>
    <w:p w14:paraId="4E38B9F5" w14:textId="77777777" w:rsidR="00BD2317" w:rsidRDefault="00BD2317" w:rsidP="00BD2317">
      <w:pPr>
        <w:autoSpaceDE w:val="0"/>
        <w:autoSpaceDN w:val="0"/>
        <w:adjustRightInd w:val="0"/>
        <w:jc w:val="both"/>
        <w:rPr>
          <w:rFonts w:asciiTheme="majorHAnsi" w:hAnsiTheme="majorHAnsi"/>
          <w:b/>
          <w:bCs/>
          <w:iCs/>
          <w:sz w:val="22"/>
          <w:szCs w:val="22"/>
          <w:u w:val="single"/>
        </w:rPr>
      </w:pPr>
    </w:p>
    <w:p w14:paraId="7142D44D" w14:textId="77777777" w:rsidR="00BD2317" w:rsidRDefault="00BD2317" w:rsidP="00BD2317">
      <w:pPr>
        <w:autoSpaceDE w:val="0"/>
        <w:autoSpaceDN w:val="0"/>
        <w:adjustRightInd w:val="0"/>
        <w:jc w:val="both"/>
        <w:rPr>
          <w:rFonts w:asciiTheme="majorHAnsi" w:hAnsiTheme="majorHAnsi"/>
          <w:b/>
          <w:bCs/>
          <w:iCs/>
          <w:sz w:val="22"/>
          <w:szCs w:val="22"/>
          <w:u w:val="single"/>
        </w:rPr>
      </w:pPr>
    </w:p>
    <w:p w14:paraId="2BD7882F" w14:textId="77777777" w:rsidR="00BD2317" w:rsidRPr="006906D8" w:rsidRDefault="00BD2317" w:rsidP="00BD2317">
      <w:pPr>
        <w:autoSpaceDE w:val="0"/>
        <w:autoSpaceDN w:val="0"/>
        <w:adjustRightInd w:val="0"/>
        <w:jc w:val="both"/>
        <w:rPr>
          <w:rFonts w:asciiTheme="majorHAnsi" w:hAnsiTheme="majorHAnsi" w:cstheme="majorHAnsi"/>
          <w:sz w:val="22"/>
          <w:szCs w:val="22"/>
        </w:rPr>
      </w:pPr>
      <w:r w:rsidRPr="00213EDF">
        <w:rPr>
          <w:rFonts w:asciiTheme="majorHAnsi" w:hAnsiTheme="majorHAnsi"/>
          <w:b/>
          <w:bCs/>
          <w:iCs/>
          <w:sz w:val="22"/>
          <w:szCs w:val="22"/>
          <w:u w:val="single"/>
        </w:rPr>
        <w:t>Article 6 :</w:t>
      </w:r>
      <w:r w:rsidRPr="00213EDF">
        <w:rPr>
          <w:rFonts w:ascii="Calibri" w:eastAsia="Times New Roman" w:hAnsi="Calibri" w:cs="Times New Roman"/>
          <w:b/>
          <w:bCs/>
          <w:iCs/>
          <w:sz w:val="22"/>
          <w:szCs w:val="22"/>
          <w:u w:val="single"/>
        </w:rPr>
        <w:t xml:space="preserve"> Le dispositif d'accompagnement pour la mise en œuvre des clauses sociales d’insertion </w:t>
      </w:r>
    </w:p>
    <w:p w14:paraId="06903072" w14:textId="77777777" w:rsidR="00BD2317" w:rsidRPr="005E683E" w:rsidRDefault="00BD2317" w:rsidP="00BD2317">
      <w:pPr>
        <w:jc w:val="both"/>
        <w:rPr>
          <w:rFonts w:ascii="Calibri" w:eastAsia="Times New Roman" w:hAnsi="Calibri" w:cs="Times New Roman"/>
          <w:iCs/>
          <w:sz w:val="22"/>
          <w:szCs w:val="22"/>
        </w:rPr>
      </w:pPr>
    </w:p>
    <w:p w14:paraId="649F2FD2" w14:textId="77777777" w:rsidR="00BD2317" w:rsidRPr="0021548C" w:rsidRDefault="00BD2317" w:rsidP="00BD2317">
      <w:pPr>
        <w:jc w:val="both"/>
        <w:rPr>
          <w:rFonts w:asciiTheme="majorHAnsi" w:hAnsiTheme="majorHAnsi"/>
          <w:i/>
          <w:iCs/>
          <w:sz w:val="22"/>
          <w:szCs w:val="22"/>
          <w:u w:val="single"/>
        </w:rPr>
      </w:pPr>
      <w:r w:rsidRPr="0021548C">
        <w:rPr>
          <w:rFonts w:asciiTheme="majorHAnsi" w:hAnsiTheme="majorHAnsi"/>
          <w:i/>
          <w:iCs/>
          <w:sz w:val="22"/>
          <w:szCs w:val="22"/>
          <w:u w:val="single"/>
        </w:rPr>
        <w:t xml:space="preserve">A/ </w:t>
      </w:r>
      <w:r w:rsidRPr="0021548C">
        <w:rPr>
          <w:rFonts w:ascii="Calibri" w:eastAsia="Times New Roman" w:hAnsi="Calibri" w:cs="Times New Roman"/>
          <w:i/>
          <w:iCs/>
          <w:sz w:val="22"/>
          <w:szCs w:val="22"/>
          <w:u w:val="single"/>
        </w:rPr>
        <w:t>Coordonnées</w:t>
      </w:r>
    </w:p>
    <w:p w14:paraId="49FA8426" w14:textId="77777777" w:rsidR="00BD2317" w:rsidRPr="005E683E" w:rsidRDefault="00BD2317" w:rsidP="00BD2317">
      <w:pPr>
        <w:jc w:val="both"/>
        <w:rPr>
          <w:rFonts w:ascii="Calibri" w:eastAsia="Times New Roman" w:hAnsi="Calibri" w:cs="Times New Roman"/>
          <w:iCs/>
          <w:sz w:val="22"/>
          <w:szCs w:val="22"/>
        </w:rPr>
      </w:pPr>
    </w:p>
    <w:p w14:paraId="2AAC7F1F" w14:textId="77777777" w:rsidR="00BD2317" w:rsidRPr="005E683E" w:rsidRDefault="00BD2317" w:rsidP="00BD2317">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 xml:space="preserve">Afin de faciliter la mise en œuvre des clauses d'insertion, a été mis en place un dispositif d’accompagnement qui peut être sollicité en prenant attache </w:t>
      </w:r>
      <w:r>
        <w:rPr>
          <w:rFonts w:ascii="Calibri" w:eastAsia="Times New Roman" w:hAnsi="Calibri" w:cs="Times New Roman"/>
          <w:iCs/>
          <w:sz w:val="22"/>
          <w:szCs w:val="22"/>
        </w:rPr>
        <w:t xml:space="preserve">auprès </w:t>
      </w:r>
      <w:r w:rsidRPr="005E683E">
        <w:rPr>
          <w:rFonts w:ascii="Calibri" w:eastAsia="Times New Roman" w:hAnsi="Calibri" w:cs="Times New Roman"/>
          <w:iCs/>
          <w:sz w:val="22"/>
          <w:szCs w:val="22"/>
        </w:rPr>
        <w:t>du facilitateur :</w:t>
      </w:r>
    </w:p>
    <w:p w14:paraId="36958F85" w14:textId="77777777" w:rsidR="00BD2317" w:rsidRPr="005E683E" w:rsidRDefault="00BD2317" w:rsidP="00BD2317">
      <w:pPr>
        <w:jc w:val="both"/>
        <w:rPr>
          <w:rFonts w:ascii="Calibri" w:eastAsia="Times New Roman" w:hAnsi="Calibri" w:cs="Times New Roman"/>
          <w:iCs/>
          <w:sz w:val="22"/>
          <w:szCs w:val="22"/>
        </w:rPr>
      </w:pPr>
    </w:p>
    <w:p w14:paraId="22AFB131" w14:textId="77777777" w:rsidR="00BD2317" w:rsidRPr="005E683E" w:rsidRDefault="00BD2317" w:rsidP="00BD2317">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Nom :</w:t>
      </w:r>
      <w:r>
        <w:rPr>
          <w:rFonts w:ascii="Calibri" w:eastAsia="Times New Roman" w:hAnsi="Calibri" w:cs="Times New Roman"/>
          <w:iCs/>
          <w:sz w:val="22"/>
          <w:szCs w:val="22"/>
        </w:rPr>
        <w:t xml:space="preserve"> Guy-Annie ROSAN – MDEF Grand Paris Sud</w:t>
      </w:r>
    </w:p>
    <w:p w14:paraId="492D7067" w14:textId="77777777" w:rsidR="00BD2317" w:rsidRPr="005E683E" w:rsidRDefault="00BD2317" w:rsidP="00BD2317">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Adresse :</w:t>
      </w:r>
      <w:r>
        <w:rPr>
          <w:rFonts w:ascii="Calibri" w:eastAsia="Times New Roman" w:hAnsi="Calibri" w:cs="Times New Roman"/>
          <w:iCs/>
          <w:sz w:val="22"/>
          <w:szCs w:val="22"/>
        </w:rPr>
        <w:t xml:space="preserve"> Le Sextant – 462, rue Benjamin Delessert – 77550 Moissy-Cramayel</w:t>
      </w:r>
    </w:p>
    <w:tbl>
      <w:tblPr>
        <w:tblW w:w="0" w:type="auto"/>
        <w:shd w:val="clear" w:color="auto" w:fill="FFFFFF"/>
        <w:tblCellMar>
          <w:left w:w="0" w:type="dxa"/>
          <w:right w:w="0" w:type="dxa"/>
        </w:tblCellMar>
        <w:tblLook w:val="04A0" w:firstRow="1" w:lastRow="0" w:firstColumn="1" w:lastColumn="0" w:noHBand="0" w:noVBand="1"/>
      </w:tblPr>
      <w:tblGrid>
        <w:gridCol w:w="1740"/>
        <w:gridCol w:w="126"/>
        <w:gridCol w:w="30"/>
        <w:gridCol w:w="126"/>
        <w:gridCol w:w="1314"/>
      </w:tblGrid>
      <w:tr w:rsidR="00BD2317" w:rsidRPr="00A41B7F" w14:paraId="3581161E" w14:textId="77777777" w:rsidTr="006568A0">
        <w:trPr>
          <w:trHeight w:val="300"/>
        </w:trPr>
        <w:tc>
          <w:tcPr>
            <w:tcW w:w="0" w:type="auto"/>
            <w:shd w:val="clear" w:color="auto" w:fill="FFFFFF"/>
            <w:hideMark/>
          </w:tcPr>
          <w:tbl>
            <w:tblPr>
              <w:tblW w:w="0" w:type="auto"/>
              <w:tblCellMar>
                <w:left w:w="0" w:type="dxa"/>
                <w:right w:w="0" w:type="dxa"/>
              </w:tblCellMar>
              <w:tblLook w:val="04A0" w:firstRow="1" w:lastRow="0" w:firstColumn="1" w:lastColumn="0" w:noHBand="0" w:noVBand="1"/>
            </w:tblPr>
            <w:tblGrid>
              <w:gridCol w:w="1740"/>
            </w:tblGrid>
            <w:tr w:rsidR="00BD2317" w:rsidRPr="00A41B7F" w14:paraId="3925786A" w14:textId="77777777" w:rsidTr="006568A0">
              <w:tc>
                <w:tcPr>
                  <w:tcW w:w="0" w:type="auto"/>
                  <w:vAlign w:val="center"/>
                  <w:hideMark/>
                </w:tcPr>
                <w:p w14:paraId="6F3E03D2" w14:textId="77777777" w:rsidR="00BD2317" w:rsidRPr="00A41B7F" w:rsidRDefault="00BD2317" w:rsidP="006568A0">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Tel :</w:t>
                  </w:r>
                  <w:r>
                    <w:rPr>
                      <w:rFonts w:ascii="Calibri" w:eastAsia="Times New Roman" w:hAnsi="Calibri" w:cs="Times New Roman"/>
                      <w:iCs/>
                      <w:sz w:val="22"/>
                      <w:szCs w:val="22"/>
                    </w:rPr>
                    <w:t xml:space="preserve"> </w:t>
                  </w:r>
                  <w:r w:rsidRPr="00A41B7F">
                    <w:rPr>
                      <w:rFonts w:ascii="Calibri" w:eastAsia="Times New Roman" w:hAnsi="Calibri" w:cs="Times New Roman"/>
                      <w:iCs/>
                      <w:sz w:val="22"/>
                      <w:szCs w:val="22"/>
                    </w:rPr>
                    <w:t>01 64 13 40 18</w:t>
                  </w:r>
                </w:p>
              </w:tc>
            </w:tr>
          </w:tbl>
          <w:p w14:paraId="6D894E5A" w14:textId="77777777" w:rsidR="00BD2317" w:rsidRPr="00A41B7F" w:rsidRDefault="00BD2317" w:rsidP="006568A0">
            <w:pPr>
              <w:jc w:val="both"/>
              <w:rPr>
                <w:rFonts w:ascii="Calibri" w:eastAsia="Times New Roman" w:hAnsi="Calibri" w:cs="Times New Roman"/>
                <w:iCs/>
                <w:sz w:val="22"/>
                <w:szCs w:val="22"/>
              </w:rPr>
            </w:pPr>
          </w:p>
        </w:tc>
        <w:tc>
          <w:tcPr>
            <w:tcW w:w="0" w:type="auto"/>
            <w:shd w:val="clear" w:color="auto" w:fill="FFFFFF"/>
            <w:tcMar>
              <w:top w:w="0" w:type="dxa"/>
              <w:left w:w="120" w:type="dxa"/>
              <w:bottom w:w="0" w:type="dxa"/>
              <w:right w:w="0" w:type="dxa"/>
            </w:tcMar>
            <w:vAlign w:val="center"/>
            <w:hideMark/>
          </w:tcPr>
          <w:p w14:paraId="478FB65A" w14:textId="77777777" w:rsidR="00BD2317" w:rsidRPr="00A41B7F" w:rsidRDefault="00BD2317" w:rsidP="006568A0">
            <w:pPr>
              <w:jc w:val="both"/>
              <w:rPr>
                <w:rFonts w:ascii="Calibri" w:eastAsia="Times New Roman" w:hAnsi="Calibri" w:cs="Times New Roman"/>
                <w:iCs/>
                <w:sz w:val="22"/>
                <w:szCs w:val="22"/>
              </w:rPr>
            </w:pPr>
          </w:p>
        </w:tc>
        <w:tc>
          <w:tcPr>
            <w:tcW w:w="30" w:type="dxa"/>
            <w:shd w:val="clear" w:color="auto" w:fill="000000"/>
            <w:vAlign w:val="center"/>
            <w:hideMark/>
          </w:tcPr>
          <w:p w14:paraId="6F5364A6" w14:textId="77777777" w:rsidR="00BD2317" w:rsidRPr="00A41B7F" w:rsidRDefault="00BD2317" w:rsidP="006568A0">
            <w:pPr>
              <w:jc w:val="both"/>
              <w:rPr>
                <w:rFonts w:ascii="Calibri" w:eastAsia="Times New Roman" w:hAnsi="Calibri" w:cs="Times New Roman"/>
                <w:iCs/>
                <w:sz w:val="22"/>
                <w:szCs w:val="22"/>
              </w:rPr>
            </w:pPr>
          </w:p>
        </w:tc>
        <w:tc>
          <w:tcPr>
            <w:tcW w:w="0" w:type="auto"/>
            <w:shd w:val="clear" w:color="auto" w:fill="FFFFFF"/>
            <w:tcMar>
              <w:top w:w="0" w:type="dxa"/>
              <w:left w:w="0" w:type="dxa"/>
              <w:bottom w:w="0" w:type="dxa"/>
              <w:right w:w="120" w:type="dxa"/>
            </w:tcMar>
            <w:vAlign w:val="center"/>
            <w:hideMark/>
          </w:tcPr>
          <w:p w14:paraId="6D4918DB" w14:textId="77777777" w:rsidR="00BD2317" w:rsidRPr="00A41B7F" w:rsidRDefault="00BD2317" w:rsidP="006568A0">
            <w:pPr>
              <w:jc w:val="both"/>
              <w:rPr>
                <w:rFonts w:ascii="Calibri" w:eastAsia="Times New Roman" w:hAnsi="Calibri" w:cs="Times New Roman"/>
                <w:iCs/>
                <w:sz w:val="22"/>
                <w:szCs w:val="22"/>
              </w:rPr>
            </w:pPr>
          </w:p>
        </w:tc>
        <w:tc>
          <w:tcPr>
            <w:tcW w:w="0" w:type="auto"/>
            <w:shd w:val="clear" w:color="auto" w:fill="FFFFFF"/>
            <w:hideMark/>
          </w:tcPr>
          <w:tbl>
            <w:tblPr>
              <w:tblW w:w="0" w:type="auto"/>
              <w:tblCellMar>
                <w:left w:w="0" w:type="dxa"/>
                <w:right w:w="0" w:type="dxa"/>
              </w:tblCellMar>
              <w:tblLook w:val="04A0" w:firstRow="1" w:lastRow="0" w:firstColumn="1" w:lastColumn="0" w:noHBand="0" w:noVBand="1"/>
            </w:tblPr>
            <w:tblGrid>
              <w:gridCol w:w="1314"/>
            </w:tblGrid>
            <w:tr w:rsidR="00BD2317" w:rsidRPr="00A41B7F" w14:paraId="7397DF1A" w14:textId="77777777" w:rsidTr="006568A0">
              <w:tc>
                <w:tcPr>
                  <w:tcW w:w="0" w:type="auto"/>
                  <w:vAlign w:val="center"/>
                  <w:hideMark/>
                </w:tcPr>
                <w:p w14:paraId="284B80C5" w14:textId="77777777" w:rsidR="00BD2317" w:rsidRPr="00A41B7F" w:rsidRDefault="00BD2317" w:rsidP="006568A0">
                  <w:pPr>
                    <w:jc w:val="both"/>
                    <w:rPr>
                      <w:rFonts w:ascii="Calibri" w:eastAsia="Times New Roman" w:hAnsi="Calibri" w:cs="Times New Roman"/>
                      <w:iCs/>
                      <w:sz w:val="22"/>
                      <w:szCs w:val="22"/>
                    </w:rPr>
                  </w:pPr>
                  <w:r w:rsidRPr="00A41B7F">
                    <w:rPr>
                      <w:rFonts w:ascii="Calibri" w:eastAsia="Times New Roman" w:hAnsi="Calibri" w:cs="Times New Roman"/>
                      <w:iCs/>
                      <w:sz w:val="22"/>
                      <w:szCs w:val="22"/>
                    </w:rPr>
                    <w:t>06 99 40 54 52</w:t>
                  </w:r>
                </w:p>
              </w:tc>
            </w:tr>
          </w:tbl>
          <w:p w14:paraId="2456EAF9" w14:textId="77777777" w:rsidR="00BD2317" w:rsidRPr="00A41B7F" w:rsidRDefault="00BD2317" w:rsidP="006568A0">
            <w:pPr>
              <w:jc w:val="both"/>
              <w:rPr>
                <w:rFonts w:ascii="Calibri" w:eastAsia="Times New Roman" w:hAnsi="Calibri" w:cs="Times New Roman"/>
                <w:iCs/>
                <w:sz w:val="22"/>
                <w:szCs w:val="22"/>
              </w:rPr>
            </w:pPr>
          </w:p>
        </w:tc>
      </w:tr>
    </w:tbl>
    <w:p w14:paraId="343A5790" w14:textId="77777777" w:rsidR="00BD2317" w:rsidRPr="00A41B7F" w:rsidRDefault="00BD2317" w:rsidP="00BD2317">
      <w:pPr>
        <w:pStyle w:val="NormalWeb"/>
        <w:spacing w:before="0" w:beforeAutospacing="0" w:after="0" w:afterAutospacing="0" w:line="200" w:lineRule="atLeast"/>
        <w:ind w:left="2" w:right="2"/>
        <w:jc w:val="both"/>
        <w:rPr>
          <w:rFonts w:ascii="Segoe UI" w:eastAsia="Times New Roman" w:hAnsi="Segoe UI" w:cs="Segoe UI"/>
          <w:color w:val="242424"/>
          <w:sz w:val="23"/>
          <w:szCs w:val="23"/>
        </w:rPr>
      </w:pPr>
      <w:proofErr w:type="gramStart"/>
      <w:r w:rsidRPr="005E683E">
        <w:rPr>
          <w:rFonts w:ascii="Calibri" w:eastAsia="Times New Roman" w:hAnsi="Calibri"/>
          <w:iCs/>
          <w:sz w:val="22"/>
          <w:szCs w:val="22"/>
        </w:rPr>
        <w:t>Email</w:t>
      </w:r>
      <w:proofErr w:type="gramEnd"/>
      <w:r w:rsidRPr="005E683E">
        <w:rPr>
          <w:rFonts w:ascii="Calibri" w:eastAsia="Times New Roman" w:hAnsi="Calibri"/>
          <w:iCs/>
          <w:sz w:val="22"/>
          <w:szCs w:val="22"/>
        </w:rPr>
        <w:t xml:space="preserve"> : </w:t>
      </w:r>
      <w:hyperlink r:id="rId12" w:tooltip="mailto:ga.rosan@mdef%1egrandparissud.fr" w:history="1">
        <w:r w:rsidRPr="00A41B7F">
          <w:rPr>
            <w:rFonts w:ascii="Arial" w:eastAsia="Times New Roman" w:hAnsi="Arial" w:cs="Arial"/>
            <w:color w:val="0000FF"/>
            <w:u w:val="single"/>
            <w:bdr w:val="none" w:sz="0" w:space="0" w:color="auto" w:frame="1"/>
          </w:rPr>
          <w:t>ga.rosan@mdef</w:t>
        </w:r>
        <w:r w:rsidRPr="00A41B7F">
          <w:rPr>
            <w:rFonts w:ascii="Arial" w:eastAsia="Times New Roman" w:hAnsi="Arial" w:cs="Arial"/>
            <w:color w:val="0000FF"/>
            <w:u w:val="single"/>
            <w:bdr w:val="none" w:sz="0" w:space="0" w:color="auto" w:frame="1"/>
          </w:rPr>
          <w:noBreakHyphen/>
          <w:t>grandparissud.fr</w:t>
        </w:r>
      </w:hyperlink>
    </w:p>
    <w:p w14:paraId="6F9C648D" w14:textId="77777777" w:rsidR="00BD2317" w:rsidRDefault="00BD2317" w:rsidP="00BD2317">
      <w:pPr>
        <w:jc w:val="both"/>
        <w:rPr>
          <w:rFonts w:ascii="Calibri" w:eastAsia="Times New Roman" w:hAnsi="Calibri" w:cs="Times New Roman"/>
          <w:iCs/>
          <w:sz w:val="22"/>
          <w:szCs w:val="22"/>
        </w:rPr>
      </w:pPr>
    </w:p>
    <w:p w14:paraId="36B7DA02" w14:textId="77777777" w:rsidR="00BD2317" w:rsidRPr="0021548C" w:rsidRDefault="00BD2317" w:rsidP="00BD2317">
      <w:pPr>
        <w:jc w:val="both"/>
        <w:rPr>
          <w:rFonts w:ascii="Calibri" w:eastAsia="Times New Roman" w:hAnsi="Calibri" w:cs="Times New Roman"/>
          <w:i/>
          <w:iCs/>
          <w:sz w:val="22"/>
          <w:szCs w:val="22"/>
          <w:u w:val="single"/>
        </w:rPr>
      </w:pPr>
    </w:p>
    <w:p w14:paraId="6D230785" w14:textId="77777777" w:rsidR="00BD2317" w:rsidRPr="0021548C" w:rsidRDefault="00BD2317" w:rsidP="00BD2317">
      <w:pPr>
        <w:jc w:val="both"/>
        <w:rPr>
          <w:rFonts w:asciiTheme="majorHAnsi" w:hAnsiTheme="majorHAnsi"/>
          <w:i/>
          <w:iCs/>
          <w:sz w:val="22"/>
          <w:szCs w:val="22"/>
          <w:u w:val="single"/>
        </w:rPr>
      </w:pPr>
      <w:r w:rsidRPr="0021548C">
        <w:rPr>
          <w:rFonts w:asciiTheme="majorHAnsi" w:hAnsiTheme="majorHAnsi"/>
          <w:i/>
          <w:iCs/>
          <w:sz w:val="22"/>
          <w:szCs w:val="22"/>
          <w:u w:val="single"/>
        </w:rPr>
        <w:t xml:space="preserve">B/ </w:t>
      </w:r>
      <w:r w:rsidRPr="0021548C">
        <w:rPr>
          <w:rFonts w:ascii="Calibri" w:eastAsia="Times New Roman" w:hAnsi="Calibri" w:cs="Times New Roman"/>
          <w:i/>
          <w:iCs/>
          <w:sz w:val="22"/>
          <w:szCs w:val="22"/>
          <w:u w:val="single"/>
        </w:rPr>
        <w:t>Missions du facilitateur</w:t>
      </w:r>
    </w:p>
    <w:p w14:paraId="73E46B0E" w14:textId="77777777" w:rsidR="00BD2317" w:rsidRPr="00171441" w:rsidRDefault="00BD2317" w:rsidP="00BD2317">
      <w:pPr>
        <w:jc w:val="both"/>
        <w:rPr>
          <w:rFonts w:asciiTheme="majorHAnsi" w:hAnsiTheme="majorHAnsi"/>
          <w:sz w:val="22"/>
          <w:szCs w:val="22"/>
        </w:rPr>
      </w:pPr>
    </w:p>
    <w:p w14:paraId="1CEBEE1A" w14:textId="77777777" w:rsidR="00BD2317" w:rsidRPr="00171441" w:rsidRDefault="00BD2317" w:rsidP="00BD2317">
      <w:pPr>
        <w:jc w:val="both"/>
        <w:rPr>
          <w:rFonts w:asciiTheme="majorHAnsi" w:hAnsiTheme="majorHAnsi"/>
          <w:sz w:val="22"/>
          <w:szCs w:val="22"/>
        </w:rPr>
      </w:pPr>
      <w:r w:rsidRPr="00171441">
        <w:rPr>
          <w:rFonts w:asciiTheme="majorHAnsi" w:hAnsiTheme="majorHAnsi"/>
          <w:sz w:val="22"/>
          <w:szCs w:val="22"/>
        </w:rPr>
        <w:t>Le facilitateur a pour mission :</w:t>
      </w:r>
    </w:p>
    <w:p w14:paraId="221A1238" w14:textId="77777777" w:rsidR="00BD2317" w:rsidRPr="00171441" w:rsidRDefault="00BD2317" w:rsidP="00BD231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D’informer les entreprises soumissionnaires sur le dispositif de l’insertion,</w:t>
      </w:r>
    </w:p>
    <w:p w14:paraId="5D39BFB7" w14:textId="77777777" w:rsidR="00BD2317" w:rsidRPr="00171441" w:rsidRDefault="00BD2317" w:rsidP="00BD231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lastRenderedPageBreak/>
        <w:t>De proposer à l’entreprise un nombre raisonnable de personnes susceptibles de bénéficier des mesures d’insertion avec le concours des structures locales de l’insertion et de l’emploi,</w:t>
      </w:r>
    </w:p>
    <w:p w14:paraId="0B7CB35D" w14:textId="77777777" w:rsidR="00BD2317" w:rsidRPr="00171441" w:rsidRDefault="00BD2317" w:rsidP="00BD231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 vérifier l’éligibilité, des personnes et de permettre à l’entreprise de choisir son candidat,</w:t>
      </w:r>
    </w:p>
    <w:p w14:paraId="49F9AF22" w14:textId="77777777" w:rsidR="00BD2317" w:rsidRPr="00171441" w:rsidRDefault="00BD2317" w:rsidP="00BD231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 réaliser, à partir de la connaissance de la date prévisionnelle de démarrage des travaux, et si les délais le permettent, des actions de formation professionnelles préalables à l’embauche, en lien avec les financeurs publics de la formation professionnelle,</w:t>
      </w:r>
    </w:p>
    <w:p w14:paraId="0AC0759C" w14:textId="77777777" w:rsidR="00BD2317" w:rsidRPr="00171441" w:rsidRDefault="00BD2317" w:rsidP="00BD231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 fournir, à titre indicatif, la liste des opérateurs de l’insertion par l’activité économique concernés par les lots du marché,</w:t>
      </w:r>
    </w:p>
    <w:p w14:paraId="146C9560" w14:textId="77777777" w:rsidR="00BD2317" w:rsidRPr="00171441" w:rsidRDefault="00BD2317" w:rsidP="00BD231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 xml:space="preserve">De suivre l’application de la clause et d’évaluer ses effets sur l’accès à l’emploi en liaison avec les entreprises. </w:t>
      </w:r>
    </w:p>
    <w:p w14:paraId="24AB4417" w14:textId="77777777" w:rsidR="00BD2317" w:rsidRPr="00171441" w:rsidRDefault="00BD2317" w:rsidP="00BD2317">
      <w:pPr>
        <w:jc w:val="both"/>
        <w:rPr>
          <w:rFonts w:ascii="Calibri" w:eastAsia="Times New Roman" w:hAnsi="Calibri" w:cs="Times New Roman"/>
          <w:iCs/>
          <w:sz w:val="22"/>
          <w:szCs w:val="22"/>
        </w:rPr>
      </w:pPr>
    </w:p>
    <w:p w14:paraId="595FF361" w14:textId="77777777" w:rsidR="00BD2317" w:rsidRPr="00171441" w:rsidRDefault="00BD2317" w:rsidP="00BD2317">
      <w:pPr>
        <w:jc w:val="both"/>
        <w:rPr>
          <w:rFonts w:ascii="Calibri" w:eastAsia="Times New Roman" w:hAnsi="Calibri" w:cs="Times New Roman"/>
          <w:iCs/>
          <w:sz w:val="22"/>
          <w:szCs w:val="22"/>
        </w:rPr>
      </w:pPr>
    </w:p>
    <w:p w14:paraId="5108C5F3" w14:textId="77777777" w:rsidR="00BD2317" w:rsidRPr="00213EDF" w:rsidRDefault="00BD2317" w:rsidP="00BD2317">
      <w:pPr>
        <w:jc w:val="both"/>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Article 7 :</w:t>
      </w:r>
      <w:r w:rsidRPr="00213EDF">
        <w:rPr>
          <w:rFonts w:ascii="Calibri" w:eastAsia="Times New Roman" w:hAnsi="Calibri" w:cs="Times New Roman"/>
          <w:b/>
          <w:bCs/>
          <w:iCs/>
          <w:sz w:val="22"/>
          <w:szCs w:val="22"/>
          <w:u w:val="single"/>
        </w:rPr>
        <w:t xml:space="preserve"> La globalisation des heures d’insertion </w:t>
      </w:r>
    </w:p>
    <w:p w14:paraId="589EE2D4" w14:textId="77777777" w:rsidR="00BD2317" w:rsidRPr="00171441" w:rsidRDefault="00BD2317" w:rsidP="00BD2317">
      <w:pPr>
        <w:jc w:val="both"/>
        <w:rPr>
          <w:rFonts w:ascii="Calibri" w:eastAsia="Times New Roman" w:hAnsi="Calibri" w:cs="Times New Roman"/>
          <w:bCs/>
          <w:iCs/>
          <w:sz w:val="22"/>
          <w:szCs w:val="22"/>
        </w:rPr>
      </w:pPr>
    </w:p>
    <w:p w14:paraId="6270B9E7" w14:textId="77777777" w:rsidR="00BD2317" w:rsidRPr="0021548C" w:rsidRDefault="00BD2317" w:rsidP="00BD2317">
      <w:pPr>
        <w:rPr>
          <w:rFonts w:asciiTheme="majorHAnsi" w:hAnsiTheme="majorHAnsi"/>
          <w:bCs/>
          <w:i/>
          <w:sz w:val="22"/>
          <w:szCs w:val="22"/>
          <w:u w:val="single"/>
        </w:rPr>
      </w:pPr>
      <w:r w:rsidRPr="0021548C">
        <w:rPr>
          <w:rFonts w:asciiTheme="majorHAnsi" w:hAnsiTheme="majorHAnsi"/>
          <w:bCs/>
          <w:i/>
          <w:sz w:val="22"/>
          <w:szCs w:val="22"/>
          <w:u w:val="single"/>
        </w:rPr>
        <w:t>A/ Cas d’une entreprise ayant plusieurs marchés sur le même territoire</w:t>
      </w:r>
    </w:p>
    <w:p w14:paraId="1998B96C" w14:textId="77777777" w:rsidR="00BD2317" w:rsidRPr="00171441" w:rsidRDefault="00BD2317" w:rsidP="00BD2317">
      <w:pPr>
        <w:jc w:val="both"/>
        <w:rPr>
          <w:rFonts w:ascii="Calibri" w:eastAsia="Times New Roman" w:hAnsi="Calibri" w:cs="Times New Roman"/>
          <w:sz w:val="22"/>
          <w:szCs w:val="22"/>
        </w:rPr>
      </w:pPr>
    </w:p>
    <w:p w14:paraId="130E2A4C" w14:textId="77777777" w:rsidR="00BD2317" w:rsidRPr="00171441" w:rsidRDefault="00BD2317" w:rsidP="00BD2317">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Une entreprise titulaire de plusieurs marchés sur un même territoire où intervient le facilitateur peut solliciter ce dernier pour que l’ensemble des heures d’insertion soit globalisé, c’est-à-dire effectué sur un seul marché.  </w:t>
      </w:r>
    </w:p>
    <w:p w14:paraId="217952B8" w14:textId="77777777" w:rsidR="00BD2317" w:rsidRPr="00171441" w:rsidRDefault="00BD2317" w:rsidP="00BD2317">
      <w:pPr>
        <w:jc w:val="both"/>
        <w:rPr>
          <w:rFonts w:ascii="Calibri" w:eastAsia="Times New Roman" w:hAnsi="Calibri" w:cs="Times New Roman"/>
          <w:sz w:val="22"/>
          <w:szCs w:val="22"/>
        </w:rPr>
      </w:pPr>
      <w:r w:rsidRPr="00171441">
        <w:rPr>
          <w:rFonts w:ascii="Calibri" w:eastAsia="Times New Roman" w:hAnsi="Calibri" w:cs="Times New Roman"/>
          <w:sz w:val="22"/>
          <w:szCs w:val="22"/>
        </w:rPr>
        <w:t>La demande doit être adressée au facilitateur. Elle peut être déclarée recevable par le dispositif d’accompagnement des clauses sociales :</w:t>
      </w:r>
    </w:p>
    <w:p w14:paraId="46671DA8" w14:textId="77777777" w:rsidR="00BD2317" w:rsidRPr="00171441" w:rsidRDefault="00BD2317" w:rsidP="00BD2317">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 la mesure est favorable au p</w:t>
      </w:r>
      <w:r w:rsidRPr="00171441">
        <w:rPr>
          <w:rFonts w:asciiTheme="majorHAnsi" w:hAnsiTheme="majorHAnsi"/>
          <w:sz w:val="22"/>
          <w:szCs w:val="22"/>
        </w:rPr>
        <w:t>arcours du salarié en insertion,</w:t>
      </w:r>
    </w:p>
    <w:p w14:paraId="7CE99470" w14:textId="77777777" w:rsidR="00BD2317" w:rsidRPr="00171441" w:rsidRDefault="00BD2317" w:rsidP="00BD2317">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 la mesure recueille l’accord des maîtres d’ouvrages concernés</w:t>
      </w:r>
      <w:r w:rsidRPr="00171441">
        <w:rPr>
          <w:rFonts w:asciiTheme="majorHAnsi" w:hAnsiTheme="majorHAnsi"/>
          <w:sz w:val="22"/>
          <w:szCs w:val="22"/>
        </w:rPr>
        <w:t>,</w:t>
      </w:r>
    </w:p>
    <w:p w14:paraId="27F087CC" w14:textId="77777777" w:rsidR="00BD2317" w:rsidRPr="00171441" w:rsidRDefault="00BD2317" w:rsidP="00BD2317">
      <w:pPr>
        <w:numPr>
          <w:ilvl w:val="0"/>
          <w:numId w:val="6"/>
        </w:numPr>
        <w:jc w:val="both"/>
        <w:rPr>
          <w:rFonts w:ascii="Calibri" w:eastAsia="Times New Roman" w:hAnsi="Calibri" w:cs="Times New Roman"/>
          <w:sz w:val="22"/>
          <w:szCs w:val="22"/>
        </w:rPr>
      </w:pPr>
      <w:r w:rsidRPr="00171441">
        <w:rPr>
          <w:rFonts w:asciiTheme="majorHAnsi" w:hAnsiTheme="majorHAnsi"/>
          <w:sz w:val="22"/>
          <w:szCs w:val="22"/>
        </w:rPr>
        <w:t>Si la</w:t>
      </w:r>
      <w:r w:rsidRPr="00171441">
        <w:rPr>
          <w:rFonts w:ascii="Calibri" w:eastAsia="Times New Roman" w:hAnsi="Calibri" w:cs="Times New Roman"/>
          <w:sz w:val="22"/>
          <w:szCs w:val="22"/>
        </w:rPr>
        <w:t xml:space="preserve"> mesure est applicable dans le cadre territorial d’intervention du facilitateur</w:t>
      </w:r>
      <w:r w:rsidRPr="00171441">
        <w:rPr>
          <w:rFonts w:asciiTheme="majorHAnsi" w:hAnsiTheme="majorHAnsi"/>
          <w:sz w:val="22"/>
          <w:szCs w:val="22"/>
        </w:rPr>
        <w:t>,</w:t>
      </w:r>
      <w:r w:rsidRPr="00171441">
        <w:rPr>
          <w:rFonts w:ascii="Calibri" w:eastAsia="Times New Roman" w:hAnsi="Calibri" w:cs="Times New Roman"/>
          <w:sz w:val="22"/>
          <w:szCs w:val="22"/>
        </w:rPr>
        <w:t xml:space="preserve"> </w:t>
      </w:r>
    </w:p>
    <w:p w14:paraId="5196615E" w14:textId="77777777" w:rsidR="00BD2317" w:rsidRPr="00171441" w:rsidRDefault="00BD2317" w:rsidP="00BD2317">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 la mesure concerne une personne dont l’éligibilité de la candidature au dispositif des clauses sociales d’insertion, a été vérifiée par le facilitateur</w:t>
      </w:r>
      <w:r w:rsidRPr="00171441">
        <w:rPr>
          <w:rFonts w:asciiTheme="majorHAnsi" w:hAnsiTheme="majorHAnsi"/>
          <w:sz w:val="22"/>
          <w:szCs w:val="22"/>
        </w:rPr>
        <w:t>.</w:t>
      </w:r>
    </w:p>
    <w:p w14:paraId="11223F33" w14:textId="77777777" w:rsidR="00BD2317" w:rsidRPr="00171441" w:rsidRDefault="00BD2317" w:rsidP="00BD2317">
      <w:pPr>
        <w:jc w:val="both"/>
        <w:rPr>
          <w:rFonts w:ascii="Calibri" w:eastAsia="Times New Roman" w:hAnsi="Calibri" w:cs="Times New Roman"/>
          <w:sz w:val="22"/>
          <w:szCs w:val="22"/>
        </w:rPr>
      </w:pPr>
    </w:p>
    <w:p w14:paraId="69DF3827" w14:textId="77777777" w:rsidR="00BD2317" w:rsidRPr="00171441" w:rsidRDefault="00BD2317" w:rsidP="00BD2317">
      <w:pPr>
        <w:jc w:val="both"/>
        <w:rPr>
          <w:rFonts w:asciiTheme="majorHAnsi" w:hAnsiTheme="majorHAnsi"/>
          <w:sz w:val="22"/>
          <w:szCs w:val="22"/>
        </w:rPr>
      </w:pPr>
      <w:r w:rsidRPr="00171441">
        <w:rPr>
          <w:rFonts w:ascii="Calibri" w:eastAsia="Times New Roman" w:hAnsi="Calibri" w:cs="Times New Roman"/>
          <w:sz w:val="22"/>
          <w:szCs w:val="22"/>
        </w:rPr>
        <w:t xml:space="preserve">En tout état de cause, cette demande doit être faite préalablement à la prise de poste du salarié et les heures d’insertion réalisées dans le délai d’exécution de chacun des marchés concernés, sont affectées, au niveau du décompte, à chacun des marchés concernés, à due </w:t>
      </w:r>
      <w:r w:rsidRPr="00171441">
        <w:rPr>
          <w:rFonts w:asciiTheme="majorHAnsi" w:hAnsiTheme="majorHAnsi"/>
          <w:sz w:val="22"/>
          <w:szCs w:val="22"/>
        </w:rPr>
        <w:t>proportion.</w:t>
      </w:r>
    </w:p>
    <w:p w14:paraId="337A2BF3" w14:textId="77777777" w:rsidR="00BD2317" w:rsidRPr="0021548C" w:rsidRDefault="00BD2317" w:rsidP="00BD2317">
      <w:pPr>
        <w:jc w:val="both"/>
        <w:rPr>
          <w:rFonts w:ascii="Calibri" w:eastAsia="Times New Roman" w:hAnsi="Calibri" w:cs="Times New Roman"/>
          <w:sz w:val="22"/>
          <w:szCs w:val="22"/>
          <w:u w:val="single"/>
        </w:rPr>
      </w:pPr>
    </w:p>
    <w:p w14:paraId="70F4E5D0" w14:textId="77777777" w:rsidR="00BD2317" w:rsidRPr="0021548C" w:rsidRDefault="00BD2317" w:rsidP="00BD2317">
      <w:pPr>
        <w:jc w:val="both"/>
        <w:rPr>
          <w:rFonts w:asciiTheme="majorHAnsi" w:hAnsiTheme="majorHAnsi"/>
          <w:bCs/>
          <w:i/>
          <w:sz w:val="22"/>
          <w:szCs w:val="22"/>
          <w:u w:val="single"/>
        </w:rPr>
      </w:pPr>
      <w:r w:rsidRPr="0021548C">
        <w:rPr>
          <w:rFonts w:asciiTheme="majorHAnsi" w:hAnsiTheme="majorHAnsi"/>
          <w:bCs/>
          <w:i/>
          <w:sz w:val="22"/>
          <w:szCs w:val="22"/>
          <w:u w:val="single"/>
        </w:rPr>
        <w:t>B/ Cas d’une entreprise ayant dépassé son objectif d’insertion sur un précédent marché</w:t>
      </w:r>
    </w:p>
    <w:p w14:paraId="7E2142E9" w14:textId="77777777" w:rsidR="00BD2317" w:rsidRPr="00171441" w:rsidRDefault="00BD2317" w:rsidP="00BD2317">
      <w:pPr>
        <w:ind w:left="360"/>
        <w:jc w:val="both"/>
        <w:rPr>
          <w:rFonts w:asciiTheme="majorHAnsi" w:hAnsiTheme="majorHAnsi"/>
        </w:rPr>
      </w:pPr>
    </w:p>
    <w:p w14:paraId="5D10E9A4" w14:textId="77777777" w:rsidR="00BD2317" w:rsidRPr="00727242" w:rsidRDefault="00BD2317" w:rsidP="00BD2317">
      <w:pPr>
        <w:jc w:val="both"/>
        <w:rPr>
          <w:rFonts w:asciiTheme="majorHAnsi" w:hAnsiTheme="majorHAnsi"/>
          <w:sz w:val="22"/>
          <w:szCs w:val="22"/>
        </w:rPr>
      </w:pPr>
      <w:r w:rsidRPr="00171441">
        <w:rPr>
          <w:rFonts w:asciiTheme="majorHAnsi" w:hAnsiTheme="majorHAnsi"/>
          <w:sz w:val="22"/>
          <w:szCs w:val="22"/>
        </w:rPr>
        <w:t xml:space="preserve">Une entreprise titulaire d’un marché avec clause d’insertion peut faire valoir un dépassement de son engagement en matière d’insertion sur un marché échu pour affectation du dépassement, sur ce premier marché.  Cela n’est envisageable qu’à la condition que les deux marchés concernés soient sur un territoire avec un même facilitateur. </w:t>
      </w:r>
    </w:p>
    <w:p w14:paraId="6CE0224D" w14:textId="77777777" w:rsidR="00BD2317" w:rsidRDefault="00BD2317" w:rsidP="00BD2317">
      <w:pPr>
        <w:jc w:val="both"/>
        <w:rPr>
          <w:rFonts w:ascii="Calibri" w:eastAsia="Times New Roman" w:hAnsi="Calibri" w:cs="Times New Roman"/>
          <w:bCs/>
          <w:iCs/>
          <w:sz w:val="22"/>
          <w:szCs w:val="22"/>
        </w:rPr>
      </w:pPr>
    </w:p>
    <w:p w14:paraId="6D90C920" w14:textId="77777777" w:rsidR="00BD2317" w:rsidRPr="00171441" w:rsidRDefault="00BD2317" w:rsidP="00BD2317">
      <w:pPr>
        <w:jc w:val="both"/>
        <w:rPr>
          <w:rFonts w:ascii="Calibri" w:eastAsia="Times New Roman" w:hAnsi="Calibri" w:cs="Times New Roman"/>
          <w:bCs/>
          <w:iCs/>
          <w:sz w:val="22"/>
          <w:szCs w:val="22"/>
        </w:rPr>
      </w:pPr>
    </w:p>
    <w:p w14:paraId="6680B2DB" w14:textId="77777777" w:rsidR="00BD2317" w:rsidRPr="00213EDF" w:rsidRDefault="00BD2317" w:rsidP="00BD2317">
      <w:pPr>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Article 8 :</w:t>
      </w:r>
      <w:r w:rsidRPr="00213EDF">
        <w:rPr>
          <w:rFonts w:ascii="Calibri" w:eastAsia="Times New Roman" w:hAnsi="Calibri" w:cs="Times New Roman"/>
          <w:b/>
          <w:bCs/>
          <w:iCs/>
          <w:sz w:val="22"/>
          <w:szCs w:val="22"/>
          <w:u w:val="single"/>
        </w:rPr>
        <w:t xml:space="preserve"> Les modalités de contrôle</w:t>
      </w:r>
    </w:p>
    <w:p w14:paraId="725A5A7D" w14:textId="77777777" w:rsidR="00BD2317" w:rsidRPr="00171441" w:rsidRDefault="00BD2317" w:rsidP="00BD2317">
      <w:pPr>
        <w:jc w:val="both"/>
        <w:rPr>
          <w:rFonts w:ascii="Calibri" w:eastAsia="Times New Roman" w:hAnsi="Calibri" w:cs="Times New Roman"/>
          <w:sz w:val="22"/>
          <w:szCs w:val="22"/>
        </w:rPr>
      </w:pPr>
    </w:p>
    <w:p w14:paraId="0F4E72F0" w14:textId="77777777" w:rsidR="00BD2317" w:rsidRPr="00171441" w:rsidRDefault="00BD2317" w:rsidP="00BD2317">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Le titulaire fournit </w:t>
      </w:r>
      <w:r w:rsidRPr="00171441">
        <w:rPr>
          <w:rFonts w:asciiTheme="majorHAnsi" w:hAnsiTheme="majorHAnsi"/>
          <w:sz w:val="22"/>
          <w:szCs w:val="22"/>
        </w:rPr>
        <w:t>mensuellement</w:t>
      </w:r>
      <w:r w:rsidRPr="00171441">
        <w:rPr>
          <w:rFonts w:ascii="Calibri" w:eastAsia="Times New Roman" w:hAnsi="Calibri" w:cs="Times New Roman"/>
          <w:sz w:val="22"/>
          <w:szCs w:val="22"/>
        </w:rPr>
        <w:t xml:space="preserve"> tous les renseignements utiles propres à permettre le contrôle régulier de l'exécution de la clause et son évaluation.</w:t>
      </w:r>
    </w:p>
    <w:p w14:paraId="4F9C08AD" w14:textId="77777777" w:rsidR="00BD2317" w:rsidRPr="00171441" w:rsidRDefault="00BD2317" w:rsidP="00BD2317">
      <w:pPr>
        <w:jc w:val="both"/>
        <w:rPr>
          <w:rFonts w:ascii="Calibri" w:eastAsia="Times New Roman" w:hAnsi="Calibri" w:cs="Times New Roman"/>
          <w:sz w:val="22"/>
          <w:szCs w:val="22"/>
        </w:rPr>
      </w:pPr>
    </w:p>
    <w:p w14:paraId="3005A420" w14:textId="77777777" w:rsidR="00BD2317" w:rsidRPr="00171441" w:rsidRDefault="00BD2317" w:rsidP="00BD2317">
      <w:pPr>
        <w:jc w:val="both"/>
        <w:rPr>
          <w:b/>
          <w:bCs/>
          <w:sz w:val="22"/>
          <w:szCs w:val="22"/>
        </w:rPr>
      </w:pPr>
      <w:r w:rsidRPr="000D430E">
        <w:rPr>
          <w:rFonts w:asciiTheme="majorHAnsi" w:hAnsiTheme="majorHAnsi" w:cstheme="majorHAnsi"/>
          <w:sz w:val="22"/>
          <w:szCs w:val="22"/>
        </w:rPr>
        <w:t>En cas de recrutement direct ou de recours à une Entreprise de Travail Temporaire, l’entreprise devra faire valider l’éligibilité du public auprès du facilitateur d’insertion en amont de tout démarrage de contrat. L’absence de validation préalable de l’éligibilité du candidat entrainera la non</w:t>
      </w:r>
      <w:r w:rsidRPr="00171441">
        <w:rPr>
          <w:rFonts w:asciiTheme="majorHAnsi" w:hAnsiTheme="majorHAnsi" w:cstheme="majorHAnsi"/>
          <w:sz w:val="22"/>
          <w:szCs w:val="22"/>
        </w:rPr>
        <w:t>-</w:t>
      </w:r>
      <w:r w:rsidRPr="000D430E">
        <w:rPr>
          <w:rFonts w:asciiTheme="majorHAnsi" w:hAnsiTheme="majorHAnsi" w:cstheme="majorHAnsi"/>
          <w:sz w:val="22"/>
          <w:szCs w:val="22"/>
        </w:rPr>
        <w:t>comptabilisation des heures d’insertion réalisées par ledit candidat</w:t>
      </w:r>
      <w:r w:rsidRPr="00171441">
        <w:rPr>
          <w:b/>
          <w:bCs/>
          <w:sz w:val="22"/>
          <w:szCs w:val="22"/>
        </w:rPr>
        <w:t xml:space="preserve"> </w:t>
      </w:r>
    </w:p>
    <w:p w14:paraId="637619D8" w14:textId="77777777" w:rsidR="00BD2317" w:rsidRPr="00171441" w:rsidRDefault="00BD2317" w:rsidP="00BD2317">
      <w:pPr>
        <w:jc w:val="both"/>
        <w:rPr>
          <w:b/>
          <w:bCs/>
          <w:sz w:val="22"/>
          <w:szCs w:val="22"/>
        </w:rPr>
      </w:pPr>
    </w:p>
    <w:p w14:paraId="44CA527A" w14:textId="77777777" w:rsidR="00BD2317" w:rsidRPr="00171441" w:rsidRDefault="00BD2317" w:rsidP="00BD2317">
      <w:pPr>
        <w:jc w:val="both"/>
        <w:rPr>
          <w:rFonts w:asciiTheme="majorHAnsi" w:hAnsiTheme="majorHAnsi" w:cstheme="majorHAnsi"/>
          <w:sz w:val="22"/>
          <w:szCs w:val="22"/>
        </w:rPr>
      </w:pPr>
      <w:r w:rsidRPr="000D430E">
        <w:rPr>
          <w:rFonts w:asciiTheme="majorHAnsi" w:hAnsiTheme="majorHAnsi" w:cstheme="majorHAnsi"/>
          <w:sz w:val="22"/>
          <w:szCs w:val="22"/>
        </w:rPr>
        <w:t>En cours d’exécution, le titulaire du marché devra transmettre mensuellement et au plus tard le 20 du mois suivant leur réalisation au facilitateur d’insertion,</w:t>
      </w:r>
    </w:p>
    <w:p w14:paraId="20CAF873" w14:textId="77777777" w:rsidR="00BD2317" w:rsidRPr="000D430E" w:rsidRDefault="00BD2317" w:rsidP="00BD2317">
      <w:pPr>
        <w:jc w:val="both"/>
        <w:rPr>
          <w:rFonts w:asciiTheme="majorHAnsi" w:hAnsiTheme="majorHAnsi" w:cstheme="majorHAnsi"/>
          <w:sz w:val="22"/>
          <w:szCs w:val="22"/>
        </w:rPr>
      </w:pPr>
    </w:p>
    <w:p w14:paraId="25AA1D5C" w14:textId="77777777" w:rsidR="00BD2317" w:rsidRPr="000D430E" w:rsidRDefault="00BD2317" w:rsidP="00BD2317">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t xml:space="preserve">Le </w:t>
      </w:r>
      <w:proofErr w:type="spellStart"/>
      <w:r w:rsidRPr="000D430E">
        <w:rPr>
          <w:rFonts w:asciiTheme="majorHAnsi" w:hAnsiTheme="majorHAnsi" w:cstheme="majorHAnsi"/>
          <w:sz w:val="22"/>
          <w:szCs w:val="22"/>
        </w:rPr>
        <w:t>reporting</w:t>
      </w:r>
      <w:proofErr w:type="spellEnd"/>
      <w:r w:rsidRPr="000D430E">
        <w:rPr>
          <w:rFonts w:asciiTheme="majorHAnsi" w:hAnsiTheme="majorHAnsi" w:cstheme="majorHAnsi"/>
          <w:sz w:val="22"/>
          <w:szCs w:val="22"/>
        </w:rPr>
        <w:t xml:space="preserve"> des heures d’insertion réalisées sur la période selon le modèle délivré par le facilitateur, daté et signé par le responsable légal de l’entreprise </w:t>
      </w:r>
    </w:p>
    <w:p w14:paraId="0A351423" w14:textId="77777777" w:rsidR="00BD2317" w:rsidRPr="000D430E" w:rsidRDefault="00BD2317" w:rsidP="00BD2317">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lastRenderedPageBreak/>
        <w:t xml:space="preserve">L’ensemble des pièces justifiant des heures d’insertion qu’il aura lui-même réalisées ainsi que les pièces justifiant des heures d’insertion réalisées par ses co-traitants et sous-traitants, pièces datées et signées par les représentants légaux des entreprises </w:t>
      </w:r>
    </w:p>
    <w:p w14:paraId="315241A8" w14:textId="77777777" w:rsidR="00BD2317" w:rsidRPr="00171441" w:rsidRDefault="00BD2317" w:rsidP="00BD2317">
      <w:pPr>
        <w:numPr>
          <w:ilvl w:val="1"/>
          <w:numId w:val="17"/>
        </w:numPr>
        <w:autoSpaceDE w:val="0"/>
        <w:autoSpaceDN w:val="0"/>
        <w:adjustRightInd w:val="0"/>
        <w:jc w:val="both"/>
        <w:rPr>
          <w:rFonts w:ascii="Calibri" w:hAnsi="Calibri" w:cs="Calibri"/>
          <w:sz w:val="22"/>
          <w:szCs w:val="22"/>
        </w:rPr>
      </w:pPr>
    </w:p>
    <w:p w14:paraId="3BAD93B0" w14:textId="77777777" w:rsidR="00BD2317" w:rsidRPr="0033470F" w:rsidRDefault="00BD2317" w:rsidP="00BD2317">
      <w:pPr>
        <w:jc w:val="both"/>
        <w:rPr>
          <w:rFonts w:ascii="Calibri" w:eastAsia="Times New Roman" w:hAnsi="Calibri" w:cs="Times New Roman"/>
          <w:sz w:val="22"/>
          <w:szCs w:val="22"/>
        </w:rPr>
      </w:pPr>
    </w:p>
    <w:p w14:paraId="0D078F9F" w14:textId="77777777" w:rsidR="00BD2317" w:rsidRDefault="00BD2317" w:rsidP="00BD2317">
      <w:pPr>
        <w:autoSpaceDE w:val="0"/>
        <w:autoSpaceDN w:val="0"/>
        <w:adjustRightInd w:val="0"/>
        <w:rPr>
          <w:rFonts w:ascii="Calibri" w:hAnsi="Calibri" w:cs="Calibri"/>
          <w:b/>
          <w:bCs/>
          <w:sz w:val="22"/>
          <w:szCs w:val="22"/>
        </w:rPr>
      </w:pPr>
      <w:r w:rsidRPr="00213EDF">
        <w:rPr>
          <w:rFonts w:asciiTheme="majorHAnsi" w:hAnsiTheme="majorHAnsi"/>
          <w:b/>
          <w:bCs/>
          <w:iCs/>
          <w:sz w:val="22"/>
          <w:szCs w:val="22"/>
          <w:u w:val="single"/>
        </w:rPr>
        <w:t xml:space="preserve">Article </w:t>
      </w:r>
      <w:r>
        <w:rPr>
          <w:rFonts w:asciiTheme="majorHAnsi" w:hAnsiTheme="majorHAnsi"/>
          <w:b/>
          <w:bCs/>
          <w:iCs/>
          <w:sz w:val="22"/>
          <w:szCs w:val="22"/>
          <w:u w:val="single"/>
        </w:rPr>
        <w:t>9</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Pr="00727242">
        <w:rPr>
          <w:rFonts w:ascii="Calibri" w:hAnsi="Calibri" w:cs="Calibri"/>
          <w:b/>
          <w:bCs/>
          <w:sz w:val="22"/>
          <w:szCs w:val="22"/>
        </w:rPr>
        <w:t xml:space="preserve">Conditions de suspension de l’application de la clause sociale </w:t>
      </w:r>
    </w:p>
    <w:p w14:paraId="761D8194" w14:textId="77777777" w:rsidR="00BD2317" w:rsidRPr="00727242" w:rsidRDefault="00BD2317" w:rsidP="00BD2317">
      <w:pPr>
        <w:autoSpaceDE w:val="0"/>
        <w:autoSpaceDN w:val="0"/>
        <w:adjustRightInd w:val="0"/>
        <w:rPr>
          <w:rFonts w:ascii="Calibri" w:hAnsi="Calibri" w:cs="Calibri"/>
          <w:b/>
          <w:bCs/>
          <w:sz w:val="22"/>
          <w:szCs w:val="22"/>
        </w:rPr>
      </w:pPr>
    </w:p>
    <w:p w14:paraId="6500FB28" w14:textId="77777777" w:rsidR="00BD2317" w:rsidRPr="00171441" w:rsidRDefault="00BD2317" w:rsidP="00BD2317">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clause sociale pose une obligation pour le titulaire de recourir partiellement à une main d’œuvre extérieure. Une telle disposition est susceptible d’entrer en conflit avec d’autres obligations du titulaire au titre des articles L.1233-15 et L.1242-5 du code du travail lorsqu’il doit faire face à des mesures d’activité partielle ou de licenciement économique au sein de son entreprise. Il est précisé que l’entreprise prise en compte ici correspond à l’établissement assurant l’exécution à titre principal du marché identifié par son RCS ou numéro d’inscription au registre des métiers. </w:t>
      </w:r>
    </w:p>
    <w:p w14:paraId="71B0190D" w14:textId="77777777" w:rsidR="00BD2317" w:rsidRPr="00171441" w:rsidRDefault="00BD2317" w:rsidP="00BD2317">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 xml:space="preserve">Dans ces deux situations, l’application de la clause est suspendue par le Maitre d’ouvrage sous réserve du respect par l’entreprise des formalités et conditions suivantes : </w:t>
      </w:r>
    </w:p>
    <w:p w14:paraId="0BBDFAAB" w14:textId="77777777" w:rsidR="00BD2317" w:rsidRPr="00727242" w:rsidRDefault="00BD2317" w:rsidP="00BD2317">
      <w:pPr>
        <w:autoSpaceDE w:val="0"/>
        <w:autoSpaceDN w:val="0"/>
        <w:adjustRightInd w:val="0"/>
        <w:spacing w:before="240"/>
        <w:rPr>
          <w:rFonts w:ascii="Calibri" w:hAnsi="Calibri" w:cs="Calibri"/>
          <w:i/>
          <w:iCs/>
          <w:sz w:val="22"/>
          <w:szCs w:val="22"/>
          <w:u w:val="single"/>
        </w:rPr>
      </w:pPr>
      <w:r w:rsidRPr="00727242">
        <w:rPr>
          <w:rFonts w:ascii="Calibri" w:hAnsi="Calibri" w:cs="Calibri"/>
          <w:i/>
          <w:iCs/>
          <w:sz w:val="22"/>
          <w:szCs w:val="22"/>
          <w:u w:val="single"/>
        </w:rPr>
        <w:t>A/ Pour la mesure d’activité partielle :</w:t>
      </w:r>
    </w:p>
    <w:p w14:paraId="124617D0" w14:textId="77777777" w:rsidR="00BD2317" w:rsidRPr="00171441" w:rsidRDefault="00BD2317" w:rsidP="00BD2317">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 xml:space="preserve">Le titulaire - ou son sous-traitant s’il est concerné par l’application de la clause sociale - doit informer le Maitre d’Ouvrage dans les meilleurs délais de la survenance d’une mesure d’activité partielle au sein de son établissement. Il fournit à cette fin une copie de la décision d’autorisation de recours à l’activité partielle délivrée par la DRIEETS qui fixe la période autorisée, ainsi que le nombre d’heures et de salariés. Il s’agit d’une autorisation maximale. Puis il fournit mensuellement ses demandes d’indemnisation validées par la </w:t>
      </w:r>
      <w:proofErr w:type="spellStart"/>
      <w:r w:rsidRPr="000D430E">
        <w:rPr>
          <w:rFonts w:ascii="Calibri" w:hAnsi="Calibri" w:cs="Calibri"/>
          <w:sz w:val="22"/>
          <w:szCs w:val="22"/>
        </w:rPr>
        <w:t>Drieets</w:t>
      </w:r>
      <w:proofErr w:type="spellEnd"/>
      <w:r w:rsidRPr="000D430E">
        <w:rPr>
          <w:rFonts w:ascii="Calibri" w:hAnsi="Calibri" w:cs="Calibri"/>
          <w:sz w:val="22"/>
          <w:szCs w:val="22"/>
        </w:rPr>
        <w:t xml:space="preserve"> mentionnant au minimum les salariés concernés ainsi que le volume d’heures chômées. </w:t>
      </w:r>
    </w:p>
    <w:p w14:paraId="260C480D" w14:textId="77777777" w:rsidR="00BD2317" w:rsidRPr="00171441" w:rsidRDefault="00BD2317" w:rsidP="00BD2317">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Au vu de ces pièces justificatives, le Maitre D’ouvrage notifie mensuellement par ordre de service la suspension de l’application de la clause sociale, la période d’application de cette suspension, ses conséquences sur le volume d’heures contractuelles dédiées à l’insertion ainsi que le nouveau volume contractuel restant dû au titre du marché. La transmission du bordereau précité est donc impérative à la reconduction de la suspension. </w:t>
      </w:r>
    </w:p>
    <w:p w14:paraId="4034EB1F" w14:textId="77777777" w:rsidR="00BD2317" w:rsidRPr="00171441" w:rsidRDefault="00BD2317" w:rsidP="00BD2317">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 la durée de la mesure d’activité partielle correspond à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d’insertion et que le sous-traitant n’est pas touché par une mesure d’activité partielle. </w:t>
      </w:r>
    </w:p>
    <w:p w14:paraId="492CDA47" w14:textId="77777777" w:rsidR="00BD2317" w:rsidRPr="00171441" w:rsidRDefault="00BD2317" w:rsidP="00BD2317">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w:t>
      </w:r>
      <w:proofErr w:type="spellStart"/>
      <w:r w:rsidRPr="000D430E">
        <w:rPr>
          <w:rFonts w:ascii="Calibri" w:hAnsi="Calibri" w:cs="Calibri"/>
          <w:sz w:val="22"/>
          <w:szCs w:val="22"/>
        </w:rPr>
        <w:t>temporis</w:t>
      </w:r>
      <w:proofErr w:type="spellEnd"/>
      <w:r w:rsidRPr="000D430E">
        <w:rPr>
          <w:rFonts w:ascii="Calibri" w:hAnsi="Calibri" w:cs="Calibri"/>
          <w:sz w:val="22"/>
          <w:szCs w:val="22"/>
        </w:rPr>
        <w:t xml:space="preserve">. Le volume d’heures contractuel est d’abord ramené à un volume moyen journalier au vu de la durée du marché du titulaire. Ce volume moyen journalier est ensuite multiplié par le nombre de jours ouvrés validés au titre d’activité partielle dans les conditions précitées. Ce produit est alors déduit du volume global. </w:t>
      </w:r>
    </w:p>
    <w:p w14:paraId="58BEC3B6" w14:textId="77777777" w:rsidR="00BD2317" w:rsidRDefault="00BD2317" w:rsidP="00BD2317">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d’activité partielle et notamment l’absence de recours à une main d’œuvre extérieure.</w:t>
      </w:r>
    </w:p>
    <w:p w14:paraId="296708DE" w14:textId="77777777" w:rsidR="00BD2317" w:rsidRPr="000D430E" w:rsidRDefault="00BD2317" w:rsidP="00BD2317">
      <w:pPr>
        <w:jc w:val="both"/>
        <w:rPr>
          <w:rFonts w:ascii="Calibri" w:hAnsi="Calibri" w:cs="Calibri"/>
          <w:sz w:val="22"/>
          <w:szCs w:val="22"/>
        </w:rPr>
      </w:pPr>
    </w:p>
    <w:p w14:paraId="70CBE7C4" w14:textId="77777777" w:rsidR="00BD2317" w:rsidRPr="0021548C" w:rsidRDefault="00BD2317" w:rsidP="00BD2317">
      <w:pPr>
        <w:jc w:val="both"/>
        <w:rPr>
          <w:rFonts w:ascii="Calibri" w:hAnsi="Calibri" w:cs="Calibri"/>
          <w:i/>
          <w:iCs/>
          <w:sz w:val="22"/>
          <w:szCs w:val="22"/>
          <w:u w:val="single"/>
        </w:rPr>
      </w:pPr>
      <w:r w:rsidRPr="0021548C">
        <w:rPr>
          <w:rFonts w:ascii="Calibri" w:hAnsi="Calibri" w:cs="Calibri"/>
          <w:i/>
          <w:iCs/>
          <w:sz w:val="22"/>
          <w:szCs w:val="22"/>
          <w:u w:val="single"/>
        </w:rPr>
        <w:t>B/ Pour le licenciement économique :</w:t>
      </w:r>
    </w:p>
    <w:p w14:paraId="5987301B" w14:textId="77777777" w:rsidR="00BD2317" w:rsidRPr="00727242" w:rsidRDefault="00BD2317" w:rsidP="00BD2317">
      <w:pPr>
        <w:jc w:val="both"/>
        <w:rPr>
          <w:rFonts w:ascii="Calibri" w:hAnsi="Calibri" w:cs="Calibri"/>
          <w:i/>
          <w:iCs/>
          <w:sz w:val="22"/>
          <w:szCs w:val="22"/>
        </w:rPr>
      </w:pPr>
    </w:p>
    <w:p w14:paraId="324D56D9" w14:textId="77777777" w:rsidR="00BD2317" w:rsidRPr="00171441" w:rsidRDefault="00BD2317" w:rsidP="00BD2317">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Le titulaire – ou son sous-traitant s’il est concerné par l’application de la clause sociale - doit informer le Maitre d’Ouvrage dans les meilleurs délais de la survenance d’une mesure de licenciement économique au sein de son établissement. Il fournit à cette fin une copie de l’information transmise à la </w:t>
      </w:r>
      <w:proofErr w:type="spellStart"/>
      <w:r w:rsidRPr="000D430E">
        <w:rPr>
          <w:rFonts w:ascii="Calibri" w:hAnsi="Calibri" w:cs="Calibri"/>
          <w:sz w:val="22"/>
          <w:szCs w:val="22"/>
        </w:rPr>
        <w:t>Dieets</w:t>
      </w:r>
      <w:proofErr w:type="spellEnd"/>
      <w:r w:rsidRPr="000D430E">
        <w:rPr>
          <w:rFonts w:ascii="Calibri" w:hAnsi="Calibri" w:cs="Calibri"/>
          <w:sz w:val="22"/>
          <w:szCs w:val="22"/>
        </w:rPr>
        <w:t xml:space="preserve"> et/ou copie de la lettre recommandée – éventuellement anonymisée mais laissant apparaître les fonctions exercées – de convocation à l’entretien préalable du/des salarié(s) concerné(s). </w:t>
      </w:r>
    </w:p>
    <w:p w14:paraId="5C0990E8" w14:textId="77777777" w:rsidR="00BD2317" w:rsidRPr="00171441" w:rsidRDefault="00BD2317" w:rsidP="00BD2317">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De plus, le titulaire fournit une copie de la lettre recommandée - éventuellement anonymisée mais laissant apparaître les fonctions exercées - notifiant le licenciement économique et sa prise d’effet. </w:t>
      </w:r>
    </w:p>
    <w:p w14:paraId="7608F875" w14:textId="77777777" w:rsidR="00BD2317" w:rsidRPr="00171441" w:rsidRDefault="00BD2317" w:rsidP="00BD2317">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Au vu de ces pièces justificatives le Maitre d’Ouvrage notifie par ordre de service la suspension de l’application de la clause d’insertion, la période d’application de cette suspension, ses conséquences sur </w:t>
      </w:r>
      <w:r w:rsidRPr="000D430E">
        <w:rPr>
          <w:rFonts w:ascii="Calibri" w:hAnsi="Calibri" w:cs="Calibri"/>
          <w:sz w:val="22"/>
          <w:szCs w:val="22"/>
        </w:rPr>
        <w:lastRenderedPageBreak/>
        <w:t xml:space="preserve">le volume d’heures contractuelles dédiées à l’insertion, ainsi que le nouveau volume contractuel restant dû au titre du marché. </w:t>
      </w:r>
    </w:p>
    <w:p w14:paraId="51309B16" w14:textId="77777777" w:rsidR="00BD2317" w:rsidRPr="00171441" w:rsidRDefault="00BD2317" w:rsidP="00BD2317">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s’il s’agit d’un licenciement économique, intervenu moins d’un an (délai applicable à la priorité de réembauchage) avant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sociale et que le sous-traitant n’est pas touché par une mesure de licenciement économique. </w:t>
      </w:r>
    </w:p>
    <w:p w14:paraId="50BA7B20" w14:textId="77777777" w:rsidR="00BD2317" w:rsidRPr="00171441" w:rsidRDefault="00BD2317" w:rsidP="00BD2317">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w:t>
      </w:r>
      <w:proofErr w:type="spellStart"/>
      <w:r w:rsidRPr="000D430E">
        <w:rPr>
          <w:rFonts w:ascii="Calibri" w:hAnsi="Calibri" w:cs="Calibri"/>
          <w:sz w:val="22"/>
          <w:szCs w:val="22"/>
        </w:rPr>
        <w:t>temporis</w:t>
      </w:r>
      <w:proofErr w:type="spellEnd"/>
      <w:r w:rsidRPr="000D430E">
        <w:rPr>
          <w:rFonts w:ascii="Calibri" w:hAnsi="Calibri" w:cs="Calibri"/>
          <w:sz w:val="22"/>
          <w:szCs w:val="22"/>
        </w:rPr>
        <w:t xml:space="preserve">. Le volume d’heures contractuel est d’abord ramené à un volume moyen mensuel au vu de la durée d’exécution des prestations du titulaire. Ce volume moyen mensuel est ensuite multiplié par le nombre de mois validé au titre du délai de priorité de réembauchage dans les conditions précitées. Ce produit est déduit du volume global. </w:t>
      </w:r>
    </w:p>
    <w:p w14:paraId="1D125631" w14:textId="77777777" w:rsidR="00BD2317" w:rsidRPr="00727242" w:rsidRDefault="00BD2317" w:rsidP="00BD2317">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de licenciement économique et notamment l’absence de recours à une main d’œuvre extérieure.</w:t>
      </w:r>
    </w:p>
    <w:p w14:paraId="638147ED" w14:textId="77777777" w:rsidR="00BD2317" w:rsidRDefault="00BD2317" w:rsidP="00BD2317">
      <w:pPr>
        <w:jc w:val="both"/>
        <w:rPr>
          <w:rFonts w:ascii="Calibri" w:eastAsia="Times New Roman" w:hAnsi="Calibri" w:cs="Times New Roman"/>
          <w:iCs/>
          <w:sz w:val="22"/>
          <w:szCs w:val="22"/>
        </w:rPr>
      </w:pPr>
    </w:p>
    <w:p w14:paraId="71B13CCA" w14:textId="77777777" w:rsidR="00BD2317" w:rsidRPr="00171441" w:rsidRDefault="00BD2317" w:rsidP="00BD2317">
      <w:pPr>
        <w:jc w:val="both"/>
        <w:rPr>
          <w:rFonts w:ascii="Calibri" w:eastAsia="Times New Roman" w:hAnsi="Calibri" w:cs="Times New Roman"/>
          <w:iCs/>
          <w:sz w:val="22"/>
          <w:szCs w:val="22"/>
        </w:rPr>
      </w:pPr>
    </w:p>
    <w:p w14:paraId="37760E97" w14:textId="77777777" w:rsidR="00BD2317" w:rsidRPr="00213EDF" w:rsidRDefault="00BD2317" w:rsidP="00BD2317">
      <w:pPr>
        <w:jc w:val="both"/>
        <w:rPr>
          <w:rFonts w:asciiTheme="majorHAnsi" w:hAnsiTheme="majorHAnsi"/>
          <w:b/>
          <w:sz w:val="22"/>
          <w:szCs w:val="22"/>
          <w:u w:val="single"/>
        </w:rPr>
      </w:pPr>
      <w:r w:rsidRPr="00213EDF">
        <w:rPr>
          <w:rFonts w:asciiTheme="majorHAnsi" w:hAnsiTheme="majorHAnsi"/>
          <w:b/>
          <w:bCs/>
          <w:iCs/>
          <w:sz w:val="22"/>
          <w:szCs w:val="22"/>
          <w:u w:val="single"/>
        </w:rPr>
        <w:t xml:space="preserve">Article </w:t>
      </w:r>
      <w:r>
        <w:rPr>
          <w:rFonts w:asciiTheme="majorHAnsi" w:hAnsiTheme="majorHAnsi"/>
          <w:b/>
          <w:bCs/>
          <w:iCs/>
          <w:sz w:val="22"/>
          <w:szCs w:val="22"/>
          <w:u w:val="single"/>
        </w:rPr>
        <w:t>10</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Pr="00213EDF">
        <w:rPr>
          <w:rFonts w:ascii="Calibri" w:eastAsia="Times New Roman" w:hAnsi="Calibri" w:cs="Times New Roman"/>
          <w:b/>
          <w:iCs/>
          <w:sz w:val="22"/>
          <w:szCs w:val="22"/>
          <w:u w:val="single"/>
        </w:rPr>
        <w:t>Pénalités</w:t>
      </w:r>
      <w:r w:rsidRPr="00213EDF">
        <w:rPr>
          <w:rFonts w:asciiTheme="majorHAnsi" w:hAnsiTheme="majorHAnsi"/>
          <w:b/>
          <w:sz w:val="22"/>
          <w:szCs w:val="22"/>
          <w:u w:val="single"/>
        </w:rPr>
        <w:t xml:space="preserve"> </w:t>
      </w:r>
      <w:r w:rsidRPr="00213EDF">
        <w:rPr>
          <w:rFonts w:ascii="Calibri" w:eastAsia="Times New Roman" w:hAnsi="Calibri" w:cs="Times New Roman"/>
          <w:b/>
          <w:sz w:val="22"/>
          <w:szCs w:val="22"/>
          <w:u w:val="single"/>
        </w:rPr>
        <w:t xml:space="preserve">pour non-respect de l’engagement d’insertion </w:t>
      </w:r>
    </w:p>
    <w:p w14:paraId="471A7E69" w14:textId="77777777" w:rsidR="00BD2317" w:rsidRPr="00171441" w:rsidRDefault="00BD2317" w:rsidP="00BD2317">
      <w:pPr>
        <w:jc w:val="both"/>
        <w:rPr>
          <w:rFonts w:ascii="Calibri" w:eastAsia="Times New Roman" w:hAnsi="Calibri" w:cs="Times New Roman"/>
          <w:bCs/>
          <w:iCs/>
          <w:sz w:val="22"/>
          <w:szCs w:val="22"/>
        </w:rPr>
      </w:pPr>
    </w:p>
    <w:p w14:paraId="5E706DE4" w14:textId="77777777" w:rsidR="00BD2317" w:rsidRPr="00171441" w:rsidRDefault="00BD2317" w:rsidP="00BD2317">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En cas de non-respect des obligations relatives à l’insertion imputable au titulaire, celui-ci subira une pénalité égale </w:t>
      </w:r>
      <w:r w:rsidRPr="000D430E">
        <w:rPr>
          <w:rFonts w:asciiTheme="majorHAnsi" w:eastAsia="Times New Roman" w:hAnsiTheme="majorHAnsi" w:cstheme="majorHAnsi"/>
          <w:sz w:val="22"/>
          <w:szCs w:val="22"/>
        </w:rPr>
        <w:t>a</w:t>
      </w:r>
      <w:r w:rsidRPr="000D430E">
        <w:rPr>
          <w:rFonts w:asciiTheme="majorHAnsi" w:hAnsiTheme="majorHAnsi" w:cstheme="majorHAnsi"/>
          <w:sz w:val="22"/>
          <w:szCs w:val="22"/>
        </w:rPr>
        <w:t xml:space="preserve">u nombre d’heures prévues et non réalisées, multiplié par deux et multiplié par </w:t>
      </w:r>
      <w:r w:rsidRPr="00171441">
        <w:rPr>
          <w:rFonts w:asciiTheme="majorHAnsi" w:hAnsiTheme="majorHAnsi" w:cstheme="majorHAnsi"/>
          <w:sz w:val="22"/>
          <w:szCs w:val="22"/>
        </w:rPr>
        <w:t xml:space="preserve">le taux horaire du marché concerné en référence à l’article </w:t>
      </w:r>
      <w:r>
        <w:rPr>
          <w:rFonts w:asciiTheme="majorHAnsi" w:hAnsiTheme="majorHAnsi" w:cstheme="majorHAnsi"/>
          <w:sz w:val="22"/>
          <w:szCs w:val="22"/>
        </w:rPr>
        <w:t>4</w:t>
      </w:r>
      <w:r w:rsidRPr="00171441">
        <w:rPr>
          <w:rFonts w:asciiTheme="majorHAnsi" w:hAnsiTheme="majorHAnsi" w:cstheme="majorHAnsi"/>
          <w:sz w:val="22"/>
          <w:szCs w:val="22"/>
        </w:rPr>
        <w:t xml:space="preserve"> de la présente clause</w:t>
      </w:r>
      <w:r w:rsidRPr="000D430E">
        <w:rPr>
          <w:rFonts w:asciiTheme="majorHAnsi" w:hAnsiTheme="majorHAnsi" w:cstheme="majorHAnsi"/>
          <w:sz w:val="22"/>
          <w:szCs w:val="22"/>
        </w:rPr>
        <w:t xml:space="preserve">. En cas de défaut caractérisé de transmission des bilans mensuels, une pénalité de 500 € HT par jour de retard à compter de la mise en demeure par l’Aménageur sera appliquée à l’Entreprise. </w:t>
      </w:r>
    </w:p>
    <w:p w14:paraId="1A34A550" w14:textId="77777777" w:rsidR="00BD2317" w:rsidRDefault="00BD2317" w:rsidP="00BD2317">
      <w:pPr>
        <w:jc w:val="both"/>
        <w:rPr>
          <w:rFonts w:ascii="Calibri" w:eastAsia="Times New Roman" w:hAnsi="Calibri" w:cs="Times New Roman"/>
          <w:sz w:val="22"/>
          <w:szCs w:val="22"/>
        </w:rPr>
      </w:pPr>
    </w:p>
    <w:p w14:paraId="70B6AD99" w14:textId="77777777" w:rsidR="00BD2317" w:rsidRPr="00171441" w:rsidRDefault="00BD2317" w:rsidP="00BD2317">
      <w:pPr>
        <w:jc w:val="both"/>
        <w:rPr>
          <w:rFonts w:ascii="Calibri" w:eastAsia="Times New Roman" w:hAnsi="Calibri" w:cs="Times New Roman"/>
          <w:sz w:val="22"/>
          <w:szCs w:val="22"/>
        </w:rPr>
      </w:pPr>
      <w:r w:rsidRPr="00171441">
        <w:rPr>
          <w:rFonts w:ascii="Calibri" w:eastAsia="Times New Roman" w:hAnsi="Calibri" w:cs="Times New Roman"/>
          <w:sz w:val="22"/>
          <w:szCs w:val="22"/>
        </w:rPr>
        <w:t>En cas d’absence ou de refus de transmission des renseignements propres à permettre le contrôle de l’exécution de l’action, l’entrepreneur subira une pénalité égale à 100 euros par jour de retard à compter de la mise en demeure par le maître d’ouvrage.</w:t>
      </w:r>
    </w:p>
    <w:p w14:paraId="2B2EC7FC" w14:textId="77777777" w:rsidR="00BD2317" w:rsidRPr="000D430E" w:rsidRDefault="00BD2317" w:rsidP="00BD2317">
      <w:pPr>
        <w:pStyle w:val="Paragraphedeliste"/>
        <w:jc w:val="both"/>
        <w:rPr>
          <w:rFonts w:asciiTheme="majorHAnsi" w:eastAsia="Times New Roman" w:hAnsiTheme="majorHAnsi" w:cstheme="majorHAnsi"/>
          <w:sz w:val="22"/>
          <w:szCs w:val="22"/>
        </w:rPr>
      </w:pPr>
    </w:p>
    <w:p w14:paraId="3CBADCB3" w14:textId="77777777" w:rsidR="00BD2317" w:rsidRDefault="00BD2317" w:rsidP="00BD2317">
      <w:pPr>
        <w:jc w:val="both"/>
        <w:rPr>
          <w:rFonts w:asciiTheme="majorHAnsi" w:hAnsiTheme="majorHAnsi" w:cstheme="majorHAnsi"/>
          <w:sz w:val="22"/>
          <w:szCs w:val="22"/>
        </w:rPr>
      </w:pPr>
      <w:r w:rsidRPr="00171441">
        <w:rPr>
          <w:rFonts w:ascii="Calibri" w:eastAsia="Times New Roman" w:hAnsi="Calibri" w:cs="Times New Roman"/>
          <w:sz w:val="22"/>
          <w:szCs w:val="22"/>
        </w:rPr>
        <w:t>En cas de non-respect des obligations relatives à l’insertion imputable au titulaire</w:t>
      </w:r>
      <w:r w:rsidRPr="00171441">
        <w:rPr>
          <w:rFonts w:asciiTheme="majorHAnsi" w:hAnsiTheme="majorHAnsi" w:cstheme="majorHAnsi"/>
          <w:sz w:val="22"/>
          <w:szCs w:val="22"/>
        </w:rPr>
        <w:t xml:space="preserve"> de travaux réalisés pour </w:t>
      </w:r>
      <w:r w:rsidRPr="000D430E">
        <w:rPr>
          <w:rFonts w:asciiTheme="majorHAnsi" w:hAnsiTheme="majorHAnsi" w:cstheme="majorHAnsi"/>
          <w:sz w:val="22"/>
          <w:szCs w:val="22"/>
        </w:rPr>
        <w:t>le compte d’un</w:t>
      </w:r>
      <w:r w:rsidRPr="00171441">
        <w:rPr>
          <w:rFonts w:asciiTheme="majorHAnsi" w:hAnsiTheme="majorHAnsi" w:cstheme="majorHAnsi"/>
          <w:sz w:val="22"/>
          <w:szCs w:val="22"/>
        </w:rPr>
        <w:t>e</w:t>
      </w:r>
      <w:r w:rsidRPr="000D430E">
        <w:rPr>
          <w:rFonts w:asciiTheme="majorHAnsi" w:hAnsiTheme="majorHAnsi" w:cstheme="majorHAnsi"/>
          <w:sz w:val="22"/>
          <w:szCs w:val="22"/>
        </w:rPr>
        <w:t xml:space="preserve"> autre MOA : Le Maître d’Ouvrage subira une pénalité conforme aux stipulations </w:t>
      </w:r>
      <w:r w:rsidRPr="00171441">
        <w:rPr>
          <w:rFonts w:asciiTheme="majorHAnsi" w:hAnsiTheme="majorHAnsi" w:cstheme="majorHAnsi"/>
          <w:sz w:val="22"/>
          <w:szCs w:val="22"/>
        </w:rPr>
        <w:t>de la clause, annexée</w:t>
      </w:r>
      <w:r w:rsidRPr="000D430E">
        <w:rPr>
          <w:rFonts w:asciiTheme="majorHAnsi" w:hAnsiTheme="majorHAnsi" w:cstheme="majorHAnsi"/>
          <w:sz w:val="22"/>
          <w:szCs w:val="22"/>
        </w:rPr>
        <w:t xml:space="preserve"> au Cahier des Charges de Cession des Terrains et à leurs annexes</w:t>
      </w:r>
      <w:r w:rsidRPr="00171441">
        <w:rPr>
          <w:rFonts w:asciiTheme="majorHAnsi" w:hAnsiTheme="majorHAnsi" w:cstheme="majorHAnsi"/>
          <w:sz w:val="22"/>
          <w:szCs w:val="22"/>
        </w:rPr>
        <w:t xml:space="preserve"> et dont les modalités de calculs sont décrites au présent article</w:t>
      </w:r>
      <w:r>
        <w:rPr>
          <w:rFonts w:asciiTheme="majorHAnsi" w:hAnsiTheme="majorHAnsi" w:cstheme="majorHAnsi"/>
          <w:sz w:val="22"/>
          <w:szCs w:val="22"/>
        </w:rPr>
        <w:t>.</w:t>
      </w:r>
    </w:p>
    <w:p w14:paraId="67B183CF" w14:textId="77777777" w:rsidR="00BD2317" w:rsidRDefault="00BD2317" w:rsidP="00BD2317">
      <w:pPr>
        <w:jc w:val="both"/>
        <w:rPr>
          <w:rFonts w:asciiTheme="majorHAnsi" w:hAnsiTheme="majorHAnsi" w:cstheme="majorHAnsi"/>
          <w:sz w:val="22"/>
          <w:szCs w:val="22"/>
        </w:rPr>
      </w:pPr>
    </w:p>
    <w:p w14:paraId="201A92AA" w14:textId="77777777" w:rsidR="00BD2317" w:rsidRDefault="00BD2317" w:rsidP="00BD2317">
      <w:pPr>
        <w:jc w:val="both"/>
        <w:rPr>
          <w:rFonts w:asciiTheme="majorHAnsi" w:hAnsiTheme="majorHAnsi" w:cstheme="majorHAnsi"/>
          <w:sz w:val="22"/>
          <w:szCs w:val="22"/>
        </w:rPr>
      </w:pPr>
    </w:p>
    <w:p w14:paraId="36793DE7" w14:textId="77777777" w:rsidR="00BD2317" w:rsidRDefault="00BD2317" w:rsidP="00BD2317">
      <w:pPr>
        <w:jc w:val="both"/>
        <w:rPr>
          <w:rFonts w:asciiTheme="majorHAnsi" w:hAnsiTheme="majorHAnsi" w:cstheme="majorHAnsi"/>
          <w:sz w:val="22"/>
          <w:szCs w:val="22"/>
        </w:rPr>
      </w:pPr>
    </w:p>
    <w:p w14:paraId="64489EF5" w14:textId="77777777" w:rsidR="00BD2317" w:rsidRDefault="00BD2317" w:rsidP="00BD2317">
      <w:pPr>
        <w:jc w:val="both"/>
        <w:rPr>
          <w:rFonts w:asciiTheme="majorHAnsi" w:hAnsiTheme="majorHAnsi" w:cstheme="majorHAnsi"/>
          <w:sz w:val="22"/>
          <w:szCs w:val="22"/>
        </w:rPr>
      </w:pPr>
    </w:p>
    <w:p w14:paraId="51070740" w14:textId="77777777" w:rsidR="00BD2317" w:rsidRDefault="00BD2317" w:rsidP="00BD2317">
      <w:pPr>
        <w:jc w:val="both"/>
        <w:rPr>
          <w:rFonts w:asciiTheme="majorHAnsi" w:hAnsiTheme="majorHAnsi" w:cstheme="majorHAnsi"/>
          <w:sz w:val="22"/>
          <w:szCs w:val="22"/>
        </w:rPr>
      </w:pPr>
    </w:p>
    <w:p w14:paraId="15AE11D2" w14:textId="77777777" w:rsidR="00BD2317" w:rsidRDefault="00BD2317" w:rsidP="00BD2317">
      <w:pPr>
        <w:jc w:val="both"/>
        <w:rPr>
          <w:rFonts w:asciiTheme="majorHAnsi" w:hAnsiTheme="majorHAnsi" w:cstheme="majorHAnsi"/>
          <w:sz w:val="22"/>
          <w:szCs w:val="22"/>
        </w:rPr>
      </w:pPr>
    </w:p>
    <w:p w14:paraId="51EE6A86" w14:textId="77777777" w:rsidR="00BD2317" w:rsidRDefault="00BD2317" w:rsidP="00BD2317">
      <w:pPr>
        <w:jc w:val="both"/>
        <w:rPr>
          <w:rFonts w:asciiTheme="majorHAnsi" w:hAnsiTheme="majorHAnsi" w:cstheme="majorHAnsi"/>
          <w:sz w:val="22"/>
          <w:szCs w:val="22"/>
        </w:rPr>
      </w:pPr>
    </w:p>
    <w:p w14:paraId="3783CAC2" w14:textId="77777777" w:rsidR="00BD2317" w:rsidRDefault="00BD2317" w:rsidP="00BD2317">
      <w:pPr>
        <w:jc w:val="both"/>
        <w:rPr>
          <w:rFonts w:asciiTheme="majorHAnsi" w:hAnsiTheme="majorHAnsi" w:cstheme="majorHAnsi"/>
          <w:sz w:val="22"/>
          <w:szCs w:val="22"/>
        </w:rPr>
      </w:pPr>
    </w:p>
    <w:p w14:paraId="4A593236" w14:textId="77777777" w:rsidR="00BD2317" w:rsidRDefault="00BD2317" w:rsidP="00BD2317">
      <w:pPr>
        <w:jc w:val="both"/>
        <w:rPr>
          <w:rFonts w:asciiTheme="majorHAnsi" w:hAnsiTheme="majorHAnsi" w:cstheme="majorHAnsi"/>
          <w:sz w:val="22"/>
          <w:szCs w:val="22"/>
        </w:rPr>
      </w:pPr>
    </w:p>
    <w:p w14:paraId="14D9D008" w14:textId="77777777" w:rsidR="00BD2317" w:rsidRDefault="00BD2317" w:rsidP="00BD2317">
      <w:pPr>
        <w:jc w:val="both"/>
        <w:rPr>
          <w:rFonts w:asciiTheme="majorHAnsi" w:hAnsiTheme="majorHAnsi" w:cstheme="majorHAnsi"/>
          <w:sz w:val="22"/>
          <w:szCs w:val="22"/>
        </w:rPr>
      </w:pPr>
    </w:p>
    <w:p w14:paraId="60CB9223" w14:textId="77777777" w:rsidR="00BD2317" w:rsidRDefault="00BD2317" w:rsidP="00BD2317">
      <w:pPr>
        <w:jc w:val="both"/>
        <w:rPr>
          <w:rFonts w:asciiTheme="majorHAnsi" w:hAnsiTheme="majorHAnsi" w:cstheme="majorHAnsi"/>
          <w:sz w:val="22"/>
          <w:szCs w:val="22"/>
        </w:rPr>
      </w:pPr>
    </w:p>
    <w:p w14:paraId="5BC18948" w14:textId="77777777" w:rsidR="00BD2317" w:rsidRDefault="00BD2317" w:rsidP="00BD2317">
      <w:pPr>
        <w:jc w:val="both"/>
        <w:rPr>
          <w:rFonts w:asciiTheme="majorHAnsi" w:hAnsiTheme="majorHAnsi" w:cstheme="majorHAnsi"/>
          <w:sz w:val="22"/>
          <w:szCs w:val="22"/>
        </w:rPr>
      </w:pPr>
    </w:p>
    <w:p w14:paraId="1B25B884" w14:textId="77777777" w:rsidR="00BD2317" w:rsidRDefault="00BD2317" w:rsidP="00BD2317">
      <w:pPr>
        <w:jc w:val="both"/>
        <w:rPr>
          <w:rFonts w:asciiTheme="majorHAnsi" w:hAnsiTheme="majorHAnsi" w:cstheme="majorHAnsi"/>
          <w:sz w:val="22"/>
          <w:szCs w:val="22"/>
        </w:rPr>
      </w:pPr>
    </w:p>
    <w:p w14:paraId="3AE925E4" w14:textId="77777777" w:rsidR="00BD2317" w:rsidRDefault="00BD2317" w:rsidP="00BD2317">
      <w:pPr>
        <w:jc w:val="both"/>
        <w:rPr>
          <w:rFonts w:asciiTheme="majorHAnsi" w:hAnsiTheme="majorHAnsi" w:cstheme="majorHAnsi"/>
          <w:sz w:val="22"/>
          <w:szCs w:val="22"/>
        </w:rPr>
      </w:pPr>
    </w:p>
    <w:p w14:paraId="42796A3A" w14:textId="77777777" w:rsidR="00BD2317" w:rsidRDefault="00BD2317" w:rsidP="00BD2317">
      <w:pPr>
        <w:jc w:val="both"/>
        <w:rPr>
          <w:rFonts w:asciiTheme="majorHAnsi" w:hAnsiTheme="majorHAnsi" w:cstheme="majorHAnsi"/>
          <w:sz w:val="22"/>
          <w:szCs w:val="22"/>
        </w:rPr>
      </w:pPr>
    </w:p>
    <w:p w14:paraId="46ECFADA" w14:textId="77777777" w:rsidR="00BD2317" w:rsidRDefault="00BD2317" w:rsidP="00BD2317">
      <w:pPr>
        <w:jc w:val="both"/>
        <w:rPr>
          <w:rFonts w:asciiTheme="majorHAnsi" w:hAnsiTheme="majorHAnsi" w:cstheme="majorHAnsi"/>
          <w:sz w:val="22"/>
          <w:szCs w:val="22"/>
        </w:rPr>
      </w:pPr>
    </w:p>
    <w:p w14:paraId="0C60577D" w14:textId="77777777" w:rsidR="00BD2317" w:rsidRDefault="00BD2317" w:rsidP="00BD2317">
      <w:pPr>
        <w:jc w:val="both"/>
        <w:rPr>
          <w:rFonts w:asciiTheme="majorHAnsi" w:hAnsiTheme="majorHAnsi" w:cstheme="majorHAnsi"/>
          <w:sz w:val="22"/>
          <w:szCs w:val="22"/>
        </w:rPr>
      </w:pPr>
    </w:p>
    <w:p w14:paraId="6709052A" w14:textId="77777777" w:rsidR="00BD2317" w:rsidRDefault="00BD2317" w:rsidP="00BD2317">
      <w:pPr>
        <w:jc w:val="both"/>
        <w:rPr>
          <w:rFonts w:asciiTheme="majorHAnsi" w:hAnsiTheme="majorHAnsi" w:cstheme="majorHAnsi"/>
          <w:sz w:val="22"/>
          <w:szCs w:val="22"/>
        </w:rPr>
      </w:pPr>
    </w:p>
    <w:p w14:paraId="60180348" w14:textId="77777777" w:rsidR="00BD2317" w:rsidRDefault="00BD2317" w:rsidP="00BD2317">
      <w:pPr>
        <w:jc w:val="both"/>
        <w:rPr>
          <w:rFonts w:asciiTheme="majorHAnsi" w:hAnsiTheme="majorHAnsi" w:cstheme="majorHAnsi"/>
          <w:sz w:val="22"/>
          <w:szCs w:val="22"/>
        </w:rPr>
      </w:pPr>
    </w:p>
    <w:p w14:paraId="1442D7FF" w14:textId="77777777" w:rsidR="00BD2317" w:rsidRPr="00744B17" w:rsidRDefault="00BD2317" w:rsidP="00BD2317">
      <w:pPr>
        <w:rPr>
          <w:rFonts w:ascii="Calibri" w:eastAsia="Times New Roman" w:hAnsi="Calibri" w:cs="Times New Roman"/>
          <w:iCs/>
          <w:sz w:val="20"/>
          <w:szCs w:val="20"/>
        </w:rPr>
      </w:pPr>
    </w:p>
    <w:p w14:paraId="63650842" w14:textId="77777777" w:rsidR="00BD2317" w:rsidRDefault="00BD2317" w:rsidP="00BD2317">
      <w:pPr>
        <w:rPr>
          <w:rFonts w:asciiTheme="majorHAnsi" w:hAnsiTheme="majorHAnsi"/>
          <w:iCs/>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BD2317" w14:paraId="6E1C590C" w14:textId="77777777" w:rsidTr="006568A0">
        <w:tc>
          <w:tcPr>
            <w:tcW w:w="9288" w:type="dxa"/>
            <w:tcBorders>
              <w:top w:val="single" w:sz="12" w:space="0" w:color="7F7F7F"/>
              <w:left w:val="single" w:sz="12" w:space="0" w:color="7F7F7F"/>
              <w:bottom w:val="single" w:sz="12" w:space="0" w:color="7F7F7F"/>
              <w:right w:val="single" w:sz="12" w:space="0" w:color="7F7F7F"/>
            </w:tcBorders>
            <w:shd w:val="clear" w:color="auto" w:fill="7F7F7F"/>
          </w:tcPr>
          <w:p w14:paraId="35FAB5C7" w14:textId="77777777" w:rsidR="00BD2317" w:rsidRPr="00E454C2" w:rsidRDefault="00BD2317" w:rsidP="006568A0">
            <w:pPr>
              <w:widowControl w:val="0"/>
              <w:autoSpaceDE w:val="0"/>
              <w:autoSpaceDN w:val="0"/>
              <w:adjustRightInd w:val="0"/>
              <w:spacing w:before="120"/>
              <w:ind w:left="108" w:right="100"/>
              <w:jc w:val="center"/>
              <w:rPr>
                <w:rFonts w:ascii="Arial" w:hAnsi="Arial" w:cs="Arial"/>
                <w:b/>
                <w:bCs/>
                <w:color w:val="FFFFFF"/>
                <w:sz w:val="40"/>
                <w:szCs w:val="40"/>
              </w:rPr>
            </w:pPr>
            <w:r>
              <w:rPr>
                <w:rFonts w:ascii="Arial" w:hAnsi="Arial" w:cs="Arial"/>
                <w:b/>
                <w:bCs/>
                <w:color w:val="FFFFFF"/>
                <w:sz w:val="40"/>
                <w:szCs w:val="40"/>
              </w:rPr>
              <w:lastRenderedPageBreak/>
              <w:t>Engagement du titulaire</w:t>
            </w:r>
          </w:p>
        </w:tc>
      </w:tr>
    </w:tbl>
    <w:p w14:paraId="509125AF" w14:textId="77777777" w:rsidR="00BD2317" w:rsidRPr="00A652F1" w:rsidRDefault="00BD2317" w:rsidP="00BD2317">
      <w:pPr>
        <w:autoSpaceDE w:val="0"/>
        <w:autoSpaceDN w:val="0"/>
        <w:adjustRightInd w:val="0"/>
        <w:rPr>
          <w:rFonts w:asciiTheme="majorHAnsi" w:hAnsiTheme="majorHAnsi" w:cstheme="majorHAnsi"/>
          <w:b/>
          <w:bCs/>
          <w:lang w:eastAsia="en-US"/>
        </w:rPr>
      </w:pPr>
    </w:p>
    <w:p w14:paraId="6B5F7C05" w14:textId="77777777" w:rsidR="00BD2317" w:rsidRPr="00A652F1" w:rsidRDefault="00BD2317" w:rsidP="00BD2317">
      <w:pPr>
        <w:autoSpaceDE w:val="0"/>
        <w:autoSpaceDN w:val="0"/>
        <w:adjustRightInd w:val="0"/>
        <w:rPr>
          <w:rFonts w:asciiTheme="majorHAnsi" w:hAnsiTheme="majorHAnsi" w:cstheme="majorHAnsi"/>
          <w:bCs/>
          <w:sz w:val="22"/>
          <w:szCs w:val="22"/>
          <w:lang w:eastAsia="en-US"/>
        </w:rPr>
      </w:pPr>
      <w:r w:rsidRPr="00A652F1">
        <w:rPr>
          <w:rFonts w:asciiTheme="majorHAnsi" w:hAnsiTheme="majorHAnsi" w:cstheme="majorHAnsi"/>
          <w:bCs/>
          <w:sz w:val="22"/>
          <w:szCs w:val="22"/>
          <w:lang w:eastAsia="en-US"/>
        </w:rPr>
        <w:t>L’entreprise ……………………………………………………………………</w:t>
      </w:r>
      <w:proofErr w:type="gramStart"/>
      <w:r w:rsidRPr="00A652F1">
        <w:rPr>
          <w:rFonts w:asciiTheme="majorHAnsi" w:hAnsiTheme="majorHAnsi" w:cstheme="majorHAnsi"/>
          <w:bCs/>
          <w:sz w:val="22"/>
          <w:szCs w:val="22"/>
          <w:lang w:eastAsia="en-US"/>
        </w:rPr>
        <w:t>…….</w:t>
      </w:r>
      <w:proofErr w:type="gramEnd"/>
      <w:r w:rsidRPr="00A652F1">
        <w:rPr>
          <w:rFonts w:asciiTheme="majorHAnsi" w:hAnsiTheme="majorHAnsi" w:cstheme="majorHAnsi"/>
          <w:bCs/>
          <w:sz w:val="22"/>
          <w:szCs w:val="22"/>
          <w:lang w:eastAsia="en-US"/>
        </w:rPr>
        <w:t>.</w:t>
      </w:r>
    </w:p>
    <w:p w14:paraId="4925B6AA" w14:textId="77777777" w:rsidR="00BD2317" w:rsidRPr="00A652F1" w:rsidRDefault="00BD2317" w:rsidP="00BD2317">
      <w:pPr>
        <w:autoSpaceDE w:val="0"/>
        <w:autoSpaceDN w:val="0"/>
        <w:adjustRightInd w:val="0"/>
        <w:rPr>
          <w:rFonts w:asciiTheme="majorHAnsi" w:hAnsiTheme="majorHAnsi" w:cstheme="majorHAnsi"/>
          <w:bCs/>
          <w:sz w:val="22"/>
          <w:szCs w:val="22"/>
          <w:lang w:eastAsia="en-US"/>
        </w:rPr>
      </w:pPr>
    </w:p>
    <w:p w14:paraId="46DD727F" w14:textId="77777777" w:rsidR="00BD2317" w:rsidRPr="00A652F1" w:rsidRDefault="00BD2317" w:rsidP="00BD2317">
      <w:pPr>
        <w:autoSpaceDE w:val="0"/>
        <w:autoSpaceDN w:val="0"/>
        <w:adjustRightInd w:val="0"/>
        <w:rPr>
          <w:rFonts w:asciiTheme="majorHAnsi" w:hAnsiTheme="majorHAnsi" w:cstheme="majorHAnsi"/>
          <w:bCs/>
          <w:sz w:val="22"/>
          <w:szCs w:val="22"/>
          <w:lang w:eastAsia="en-US"/>
        </w:rPr>
      </w:pPr>
      <w:r>
        <w:rPr>
          <w:rFonts w:asciiTheme="majorHAnsi" w:hAnsiTheme="majorHAnsi" w:cstheme="majorHAnsi"/>
          <w:bCs/>
          <w:sz w:val="22"/>
          <w:szCs w:val="22"/>
          <w:lang w:eastAsia="en-US"/>
        </w:rPr>
        <w:t>R</w:t>
      </w:r>
      <w:r w:rsidRPr="00A652F1">
        <w:rPr>
          <w:rFonts w:asciiTheme="majorHAnsi" w:hAnsiTheme="majorHAnsi" w:cstheme="majorHAnsi"/>
          <w:bCs/>
          <w:sz w:val="22"/>
          <w:szCs w:val="22"/>
          <w:lang w:eastAsia="en-US"/>
        </w:rPr>
        <w:t>eprésentée par ……………………………………………………………………</w:t>
      </w:r>
    </w:p>
    <w:p w14:paraId="387E4AB4" w14:textId="77777777" w:rsidR="00BD2317" w:rsidRPr="00A652F1" w:rsidRDefault="00BD2317" w:rsidP="00BD2317">
      <w:pPr>
        <w:autoSpaceDE w:val="0"/>
        <w:autoSpaceDN w:val="0"/>
        <w:adjustRightInd w:val="0"/>
        <w:jc w:val="both"/>
        <w:rPr>
          <w:rFonts w:asciiTheme="majorHAnsi" w:hAnsiTheme="majorHAnsi" w:cstheme="majorHAnsi"/>
          <w:bCs/>
          <w:sz w:val="22"/>
          <w:szCs w:val="22"/>
          <w:lang w:eastAsia="en-US"/>
        </w:rPr>
      </w:pPr>
    </w:p>
    <w:p w14:paraId="6004A9B0" w14:textId="77777777" w:rsidR="00BD2317" w:rsidRDefault="00BD2317" w:rsidP="00BD2317">
      <w:pPr>
        <w:numPr>
          <w:ilvl w:val="0"/>
          <w:numId w:val="37"/>
        </w:numPr>
        <w:autoSpaceDE w:val="0"/>
        <w:autoSpaceDN w:val="0"/>
        <w:adjustRightInd w:val="0"/>
        <w:jc w:val="both"/>
        <w:rPr>
          <w:rFonts w:asciiTheme="majorHAnsi" w:hAnsiTheme="majorHAnsi" w:cstheme="majorHAnsi"/>
          <w:bCs/>
          <w:sz w:val="22"/>
          <w:szCs w:val="22"/>
          <w:lang w:eastAsia="en-US"/>
        </w:rPr>
      </w:pPr>
      <w:r w:rsidRPr="00A652F1">
        <w:rPr>
          <w:rFonts w:asciiTheme="majorHAnsi" w:hAnsiTheme="majorHAnsi" w:cstheme="majorHAnsi"/>
          <w:bCs/>
          <w:sz w:val="22"/>
          <w:szCs w:val="22"/>
          <w:lang w:eastAsia="en-US"/>
        </w:rPr>
        <w:t xml:space="preserve">Déclare avoir pris connaissance </w:t>
      </w:r>
      <w:r>
        <w:rPr>
          <w:rFonts w:asciiTheme="majorHAnsi" w:hAnsiTheme="majorHAnsi" w:cstheme="majorHAnsi"/>
          <w:bCs/>
          <w:sz w:val="22"/>
          <w:szCs w:val="22"/>
          <w:lang w:eastAsia="en-US"/>
        </w:rPr>
        <w:t>de la présente annexe relative à l’insertion sociale ;</w:t>
      </w:r>
    </w:p>
    <w:p w14:paraId="2DEEBE06" w14:textId="77777777" w:rsidR="00BD2317" w:rsidRPr="00FE11A5" w:rsidRDefault="00BD2317" w:rsidP="00BD2317">
      <w:pPr>
        <w:autoSpaceDE w:val="0"/>
        <w:autoSpaceDN w:val="0"/>
        <w:adjustRightInd w:val="0"/>
        <w:ind w:left="720"/>
        <w:jc w:val="both"/>
        <w:rPr>
          <w:rFonts w:asciiTheme="majorHAnsi" w:hAnsiTheme="majorHAnsi" w:cstheme="majorHAnsi"/>
          <w:bCs/>
          <w:sz w:val="22"/>
          <w:szCs w:val="22"/>
          <w:lang w:eastAsia="en-US"/>
        </w:rPr>
      </w:pPr>
    </w:p>
    <w:p w14:paraId="3AFCB409" w14:textId="77777777" w:rsidR="00BD2317" w:rsidRPr="00242380" w:rsidRDefault="00BD2317" w:rsidP="00BD2317">
      <w:pPr>
        <w:numPr>
          <w:ilvl w:val="0"/>
          <w:numId w:val="37"/>
        </w:numPr>
        <w:autoSpaceDE w:val="0"/>
        <w:autoSpaceDN w:val="0"/>
        <w:adjustRightInd w:val="0"/>
        <w:jc w:val="both"/>
        <w:rPr>
          <w:rFonts w:asciiTheme="majorHAnsi" w:hAnsiTheme="majorHAnsi" w:cstheme="majorHAnsi"/>
          <w:b/>
          <w:sz w:val="22"/>
          <w:szCs w:val="22"/>
          <w:lang w:eastAsia="en-US"/>
        </w:rPr>
      </w:pPr>
      <w:r w:rsidRPr="00242380">
        <w:rPr>
          <w:rFonts w:asciiTheme="majorHAnsi" w:hAnsiTheme="majorHAnsi" w:cstheme="majorHAnsi"/>
          <w:bCs/>
          <w:sz w:val="22"/>
          <w:szCs w:val="22"/>
          <w:lang w:eastAsia="en-US"/>
        </w:rPr>
        <w:t xml:space="preserve">S’engage à réserver, à l’occasion de l’exécution du marché, un minimum de </w:t>
      </w:r>
      <w:r>
        <w:rPr>
          <w:rFonts w:asciiTheme="majorHAnsi" w:hAnsiTheme="majorHAnsi" w:cstheme="majorHAnsi"/>
          <w:bCs/>
          <w:sz w:val="22"/>
          <w:szCs w:val="22"/>
          <w:lang w:eastAsia="en-US"/>
        </w:rPr>
        <w:t>8</w:t>
      </w:r>
      <w:r w:rsidRPr="00242380">
        <w:rPr>
          <w:rFonts w:asciiTheme="majorHAnsi" w:hAnsiTheme="majorHAnsi" w:cstheme="majorHAnsi"/>
          <w:bCs/>
          <w:sz w:val="22"/>
          <w:szCs w:val="22"/>
          <w:lang w:eastAsia="en-US"/>
        </w:rPr>
        <w:t>% du temps total de travail nécessaire à la réalisation des travaux</w:t>
      </w:r>
      <w:r>
        <w:rPr>
          <w:rFonts w:asciiTheme="majorHAnsi" w:hAnsiTheme="majorHAnsi" w:cstheme="majorHAnsi"/>
          <w:bCs/>
          <w:sz w:val="22"/>
          <w:szCs w:val="22"/>
          <w:lang w:eastAsia="en-US"/>
        </w:rPr>
        <w:t>.</w:t>
      </w:r>
    </w:p>
    <w:p w14:paraId="0B939E88" w14:textId="77777777" w:rsidR="00BD2317" w:rsidRPr="00A652F1" w:rsidRDefault="00BD2317" w:rsidP="00BD2317">
      <w:pPr>
        <w:autoSpaceDE w:val="0"/>
        <w:autoSpaceDN w:val="0"/>
        <w:adjustRightInd w:val="0"/>
        <w:rPr>
          <w:rFonts w:asciiTheme="majorHAnsi" w:hAnsiTheme="majorHAnsi" w:cstheme="majorHAnsi"/>
          <w:bCs/>
          <w:sz w:val="22"/>
          <w:szCs w:val="22"/>
          <w:lang w:eastAsia="en-US"/>
        </w:rPr>
      </w:pPr>
    </w:p>
    <w:p w14:paraId="3935720B" w14:textId="77777777" w:rsidR="00BD2317" w:rsidRDefault="00BD2317" w:rsidP="00BD2317">
      <w:pPr>
        <w:autoSpaceDE w:val="0"/>
        <w:autoSpaceDN w:val="0"/>
        <w:adjustRightInd w:val="0"/>
        <w:rPr>
          <w:rFonts w:asciiTheme="majorHAnsi" w:hAnsiTheme="majorHAnsi" w:cstheme="majorHAnsi"/>
          <w:bCs/>
          <w:sz w:val="22"/>
          <w:szCs w:val="22"/>
          <w:lang w:eastAsia="en-US"/>
        </w:rPr>
      </w:pPr>
      <w:r w:rsidRPr="00A652F1">
        <w:rPr>
          <w:rFonts w:asciiTheme="majorHAnsi" w:hAnsiTheme="majorHAnsi" w:cstheme="majorHAnsi"/>
          <w:bCs/>
          <w:sz w:val="22"/>
          <w:szCs w:val="22"/>
          <w:lang w:eastAsia="en-US"/>
        </w:rPr>
        <w:t>Ce volume horaire sera calculé selon la formule suivante :</w:t>
      </w:r>
    </w:p>
    <w:p w14:paraId="5264D108" w14:textId="77777777" w:rsidR="00BD2317" w:rsidRPr="00A652F1" w:rsidRDefault="00BD2317" w:rsidP="00BD2317">
      <w:pPr>
        <w:autoSpaceDE w:val="0"/>
        <w:autoSpaceDN w:val="0"/>
        <w:adjustRightInd w:val="0"/>
        <w:rPr>
          <w:rFonts w:asciiTheme="majorHAnsi" w:hAnsiTheme="majorHAnsi" w:cstheme="majorHAnsi"/>
          <w:bCs/>
          <w:sz w:val="22"/>
          <w:szCs w:val="22"/>
          <w:lang w:eastAsia="en-US"/>
        </w:rPr>
      </w:pPr>
    </w:p>
    <w:tbl>
      <w:tblPr>
        <w:tblW w:w="0" w:type="auto"/>
        <w:jc w:val="center"/>
        <w:tblBorders>
          <w:insideH w:val="single" w:sz="4" w:space="0" w:color="auto"/>
        </w:tblBorders>
        <w:tblLook w:val="04A0" w:firstRow="1" w:lastRow="0" w:firstColumn="1" w:lastColumn="0" w:noHBand="0" w:noVBand="1"/>
      </w:tblPr>
      <w:tblGrid>
        <w:gridCol w:w="5158"/>
        <w:gridCol w:w="1276"/>
      </w:tblGrid>
      <w:tr w:rsidR="00BD2317" w:rsidRPr="00FE11A5" w14:paraId="488B49AA" w14:textId="77777777" w:rsidTr="006568A0">
        <w:trPr>
          <w:jc w:val="center"/>
        </w:trPr>
        <w:tc>
          <w:tcPr>
            <w:tcW w:w="5158" w:type="dxa"/>
          </w:tcPr>
          <w:p w14:paraId="00B4133A" w14:textId="77777777" w:rsidR="00BD2317" w:rsidRPr="00FE11A5" w:rsidRDefault="00BD2317" w:rsidP="006568A0">
            <w:pPr>
              <w:autoSpaceDE w:val="0"/>
              <w:autoSpaceDN w:val="0"/>
              <w:adjustRightInd w:val="0"/>
              <w:jc w:val="center"/>
              <w:rPr>
                <w:rFonts w:asciiTheme="majorHAnsi" w:hAnsiTheme="majorHAnsi" w:cstheme="majorHAnsi"/>
                <w:b/>
                <w:i/>
                <w:sz w:val="22"/>
                <w:szCs w:val="22"/>
                <w:lang w:eastAsia="en-US"/>
              </w:rPr>
            </w:pPr>
            <w:r w:rsidRPr="00FE11A5">
              <w:rPr>
                <w:rFonts w:asciiTheme="majorHAnsi" w:hAnsiTheme="majorHAnsi" w:cstheme="majorHAnsi"/>
                <w:b/>
                <w:i/>
                <w:sz w:val="22"/>
                <w:szCs w:val="22"/>
                <w:lang w:eastAsia="en-US"/>
              </w:rPr>
              <w:t>Montant en € hors taxes des prestations x Part de main d’œuvre dans le montant total du marché</w:t>
            </w:r>
          </w:p>
        </w:tc>
        <w:tc>
          <w:tcPr>
            <w:tcW w:w="1276" w:type="dxa"/>
            <w:vMerge w:val="restart"/>
            <w:vAlign w:val="center"/>
          </w:tcPr>
          <w:p w14:paraId="17523A17" w14:textId="77777777" w:rsidR="00BD2317" w:rsidRPr="00FE11A5" w:rsidRDefault="00BD2317" w:rsidP="006568A0">
            <w:pPr>
              <w:autoSpaceDE w:val="0"/>
              <w:autoSpaceDN w:val="0"/>
              <w:adjustRightInd w:val="0"/>
              <w:rPr>
                <w:rFonts w:asciiTheme="majorHAnsi" w:hAnsiTheme="majorHAnsi" w:cstheme="majorHAnsi"/>
                <w:bCs/>
                <w:i/>
                <w:sz w:val="22"/>
                <w:szCs w:val="22"/>
                <w:lang w:eastAsia="en-US"/>
              </w:rPr>
            </w:pPr>
            <w:r w:rsidRPr="00FE11A5">
              <w:rPr>
                <w:rFonts w:asciiTheme="majorHAnsi" w:hAnsiTheme="majorHAnsi" w:cstheme="majorHAnsi"/>
                <w:bCs/>
                <w:i/>
                <w:sz w:val="22"/>
                <w:szCs w:val="22"/>
                <w:lang w:eastAsia="en-US"/>
              </w:rPr>
              <w:t xml:space="preserve"> </w:t>
            </w:r>
            <w:proofErr w:type="gramStart"/>
            <w:r w:rsidRPr="00FE11A5">
              <w:rPr>
                <w:rFonts w:asciiTheme="majorHAnsi" w:hAnsiTheme="majorHAnsi" w:cstheme="majorHAnsi"/>
                <w:bCs/>
                <w:i/>
                <w:sz w:val="22"/>
                <w:szCs w:val="22"/>
                <w:lang w:eastAsia="en-US"/>
              </w:rPr>
              <w:t>x</w:t>
            </w:r>
            <w:proofErr w:type="gramEnd"/>
            <w:r w:rsidRPr="00FE11A5">
              <w:rPr>
                <w:rFonts w:asciiTheme="majorHAnsi" w:hAnsiTheme="majorHAnsi" w:cstheme="majorHAnsi"/>
                <w:bCs/>
                <w:i/>
                <w:sz w:val="22"/>
                <w:szCs w:val="22"/>
                <w:lang w:eastAsia="en-US"/>
              </w:rPr>
              <w:t xml:space="preserve"> 8%</w:t>
            </w:r>
          </w:p>
        </w:tc>
      </w:tr>
      <w:tr w:rsidR="00BD2317" w:rsidRPr="00FE11A5" w14:paraId="353C594D" w14:textId="77777777" w:rsidTr="006568A0">
        <w:trPr>
          <w:jc w:val="center"/>
        </w:trPr>
        <w:tc>
          <w:tcPr>
            <w:tcW w:w="5158" w:type="dxa"/>
          </w:tcPr>
          <w:p w14:paraId="2295E4C6" w14:textId="77777777" w:rsidR="00BD2317" w:rsidRPr="00FE11A5" w:rsidRDefault="00BD2317" w:rsidP="006568A0">
            <w:pPr>
              <w:autoSpaceDE w:val="0"/>
              <w:autoSpaceDN w:val="0"/>
              <w:adjustRightInd w:val="0"/>
              <w:jc w:val="center"/>
              <w:rPr>
                <w:rFonts w:asciiTheme="majorHAnsi" w:hAnsiTheme="majorHAnsi" w:cstheme="majorHAnsi"/>
                <w:b/>
                <w:i/>
                <w:sz w:val="22"/>
                <w:szCs w:val="22"/>
                <w:lang w:eastAsia="en-US"/>
              </w:rPr>
            </w:pPr>
            <w:r w:rsidRPr="00FE11A5">
              <w:rPr>
                <w:rFonts w:asciiTheme="majorHAnsi" w:hAnsiTheme="majorHAnsi" w:cstheme="majorHAnsi"/>
                <w:b/>
                <w:i/>
                <w:sz w:val="22"/>
                <w:szCs w:val="22"/>
                <w:lang w:eastAsia="en-US"/>
              </w:rPr>
              <w:t>Coût horaire chargé</w:t>
            </w:r>
          </w:p>
        </w:tc>
        <w:tc>
          <w:tcPr>
            <w:tcW w:w="1276" w:type="dxa"/>
            <w:vMerge/>
          </w:tcPr>
          <w:p w14:paraId="6B765233" w14:textId="77777777" w:rsidR="00BD2317" w:rsidRPr="00FE11A5" w:rsidRDefault="00BD2317" w:rsidP="006568A0">
            <w:pPr>
              <w:autoSpaceDE w:val="0"/>
              <w:autoSpaceDN w:val="0"/>
              <w:adjustRightInd w:val="0"/>
              <w:rPr>
                <w:rFonts w:asciiTheme="majorHAnsi" w:hAnsiTheme="majorHAnsi" w:cstheme="majorHAnsi"/>
                <w:bCs/>
                <w:i/>
                <w:sz w:val="22"/>
                <w:szCs w:val="22"/>
                <w:lang w:eastAsia="en-US"/>
              </w:rPr>
            </w:pPr>
          </w:p>
        </w:tc>
      </w:tr>
    </w:tbl>
    <w:p w14:paraId="673AB2AA" w14:textId="77777777" w:rsidR="00BD2317" w:rsidRPr="00A652F1" w:rsidRDefault="00BD2317" w:rsidP="00BD2317">
      <w:pPr>
        <w:autoSpaceDE w:val="0"/>
        <w:autoSpaceDN w:val="0"/>
        <w:adjustRightInd w:val="0"/>
        <w:jc w:val="both"/>
        <w:rPr>
          <w:rFonts w:asciiTheme="majorHAnsi" w:hAnsiTheme="majorHAnsi" w:cstheme="majorHAnsi"/>
          <w:bCs/>
          <w:i/>
          <w:iCs/>
          <w:sz w:val="22"/>
          <w:szCs w:val="22"/>
          <w:lang w:eastAsia="en-US"/>
        </w:rPr>
      </w:pPr>
    </w:p>
    <w:p w14:paraId="51E51FD7" w14:textId="77777777" w:rsidR="00BD2317" w:rsidRDefault="00BD2317" w:rsidP="00BD2317">
      <w:pPr>
        <w:numPr>
          <w:ilvl w:val="0"/>
          <w:numId w:val="37"/>
        </w:numPr>
        <w:autoSpaceDE w:val="0"/>
        <w:autoSpaceDN w:val="0"/>
        <w:adjustRightInd w:val="0"/>
        <w:jc w:val="both"/>
        <w:rPr>
          <w:rFonts w:asciiTheme="majorHAnsi" w:hAnsiTheme="majorHAnsi" w:cstheme="majorHAnsi"/>
          <w:bCs/>
          <w:sz w:val="22"/>
          <w:szCs w:val="22"/>
          <w:lang w:eastAsia="en-US"/>
        </w:rPr>
      </w:pPr>
      <w:r w:rsidRPr="00F16B5F">
        <w:rPr>
          <w:rFonts w:asciiTheme="majorHAnsi" w:hAnsiTheme="majorHAnsi" w:cstheme="majorHAnsi"/>
          <w:bCs/>
          <w:sz w:val="22"/>
          <w:szCs w:val="22"/>
          <w:lang w:eastAsia="en-US"/>
        </w:rPr>
        <w:t>S’engage à transmettre tous les mois à compter de la notification du marché et de façon cohérente avec l’échéancier remis à l’appui de l’offre tous les renseignements relatifs à la mise en œuvre de l’action</w:t>
      </w:r>
      <w:r>
        <w:rPr>
          <w:rFonts w:asciiTheme="majorHAnsi" w:hAnsiTheme="majorHAnsi" w:cstheme="majorHAnsi"/>
          <w:bCs/>
          <w:sz w:val="22"/>
          <w:szCs w:val="22"/>
          <w:lang w:eastAsia="en-US"/>
        </w:rPr>
        <w:t>.</w:t>
      </w:r>
    </w:p>
    <w:p w14:paraId="5E034D27" w14:textId="77777777" w:rsidR="00BD2317" w:rsidRDefault="00BD2317" w:rsidP="00BD2317">
      <w:pPr>
        <w:pStyle w:val="Paragraphedeliste"/>
        <w:jc w:val="both"/>
        <w:rPr>
          <w:rFonts w:ascii="Roboto" w:hAnsi="Roboto"/>
          <w:sz w:val="20"/>
          <w:szCs w:val="20"/>
        </w:rPr>
      </w:pPr>
    </w:p>
    <w:p w14:paraId="3FB3A709" w14:textId="77777777" w:rsidR="00BD2317" w:rsidRPr="00F16B5F" w:rsidRDefault="00BD2317" w:rsidP="00BD2317">
      <w:pPr>
        <w:pStyle w:val="Paragraphedeliste"/>
        <w:numPr>
          <w:ilvl w:val="0"/>
          <w:numId w:val="37"/>
        </w:numPr>
        <w:spacing w:line="276" w:lineRule="auto"/>
        <w:jc w:val="both"/>
        <w:rPr>
          <w:rFonts w:ascii="Roboto" w:hAnsi="Roboto"/>
          <w:sz w:val="20"/>
          <w:szCs w:val="20"/>
        </w:rPr>
      </w:pPr>
      <w:r>
        <w:rPr>
          <w:rFonts w:ascii="Roboto" w:hAnsi="Roboto"/>
          <w:sz w:val="20"/>
          <w:szCs w:val="20"/>
        </w:rPr>
        <w:t>S’engage à informer le maître d’ouvrage par courrier recommandé avec accusé de réception s’il rencontre des difficultés pour assurer son engagement.</w:t>
      </w:r>
    </w:p>
    <w:p w14:paraId="6A1BE440" w14:textId="77777777" w:rsidR="00BD2317" w:rsidRPr="00F16B5F" w:rsidRDefault="00BD2317" w:rsidP="00BD2317">
      <w:pPr>
        <w:autoSpaceDE w:val="0"/>
        <w:autoSpaceDN w:val="0"/>
        <w:adjustRightInd w:val="0"/>
        <w:ind w:left="720"/>
        <w:jc w:val="both"/>
        <w:rPr>
          <w:rFonts w:asciiTheme="majorHAnsi" w:hAnsiTheme="majorHAnsi" w:cstheme="majorHAnsi"/>
          <w:bCs/>
          <w:sz w:val="22"/>
          <w:szCs w:val="22"/>
          <w:lang w:eastAsia="en-US"/>
        </w:rPr>
      </w:pPr>
    </w:p>
    <w:p w14:paraId="4B105F3D" w14:textId="77777777" w:rsidR="00BD2317" w:rsidRPr="00A652F1" w:rsidRDefault="00BD2317" w:rsidP="00BD2317">
      <w:pPr>
        <w:numPr>
          <w:ilvl w:val="0"/>
          <w:numId w:val="37"/>
        </w:numPr>
        <w:autoSpaceDE w:val="0"/>
        <w:autoSpaceDN w:val="0"/>
        <w:adjustRightInd w:val="0"/>
        <w:jc w:val="both"/>
        <w:rPr>
          <w:rFonts w:asciiTheme="majorHAnsi" w:hAnsiTheme="majorHAnsi" w:cstheme="majorHAnsi"/>
          <w:b/>
          <w:bCs/>
          <w:sz w:val="22"/>
          <w:szCs w:val="22"/>
          <w:lang w:eastAsia="en-US"/>
        </w:rPr>
      </w:pPr>
      <w:r w:rsidRPr="00A652F1">
        <w:rPr>
          <w:rFonts w:asciiTheme="majorHAnsi" w:hAnsiTheme="majorHAnsi" w:cstheme="majorHAnsi"/>
          <w:b/>
          <w:bCs/>
          <w:sz w:val="22"/>
          <w:szCs w:val="22"/>
          <w:lang w:eastAsia="en-US"/>
        </w:rPr>
        <w:t>S’engage à prendre contact avec le facilitateur nommé ci-dessous avant la remise de son offre afin d’engager un suivi et de construire une offre adaptée aux besoins de l’entreprise.</w:t>
      </w:r>
    </w:p>
    <w:p w14:paraId="4E2287E4" w14:textId="77777777" w:rsidR="00BD2317" w:rsidRPr="00A652F1" w:rsidRDefault="00BD2317" w:rsidP="00BD2317">
      <w:pPr>
        <w:autoSpaceDE w:val="0"/>
        <w:autoSpaceDN w:val="0"/>
        <w:adjustRightInd w:val="0"/>
        <w:jc w:val="both"/>
        <w:rPr>
          <w:rFonts w:asciiTheme="majorHAnsi" w:hAnsiTheme="majorHAnsi" w:cstheme="majorHAnsi"/>
          <w:bCs/>
          <w:sz w:val="22"/>
          <w:szCs w:val="22"/>
          <w:lang w:eastAsia="en-US"/>
        </w:rPr>
      </w:pPr>
    </w:p>
    <w:p w14:paraId="1DC422C7" w14:textId="77777777" w:rsidR="00BD2317" w:rsidRPr="00F16B5F" w:rsidRDefault="00BD2317" w:rsidP="00BD2317">
      <w:pPr>
        <w:autoSpaceDE w:val="0"/>
        <w:autoSpaceDN w:val="0"/>
        <w:adjustRightInd w:val="0"/>
        <w:jc w:val="both"/>
        <w:rPr>
          <w:rFonts w:asciiTheme="majorHAnsi" w:hAnsiTheme="majorHAnsi" w:cstheme="majorHAnsi"/>
          <w:b/>
          <w:bCs/>
          <w:sz w:val="22"/>
          <w:szCs w:val="22"/>
          <w:lang w:eastAsia="en-US"/>
        </w:rPr>
      </w:pPr>
      <w:r w:rsidRPr="00F16B5F">
        <w:rPr>
          <w:rFonts w:asciiTheme="majorHAnsi" w:hAnsiTheme="majorHAnsi" w:cstheme="majorHAnsi"/>
          <w:b/>
          <w:bCs/>
          <w:sz w:val="22"/>
          <w:szCs w:val="22"/>
          <w:lang w:eastAsia="en-US"/>
        </w:rPr>
        <w:t xml:space="preserve">Cadre à renseigner impérativement par l’entreprise : </w:t>
      </w:r>
    </w:p>
    <w:p w14:paraId="0876E3D2" w14:textId="77777777" w:rsidR="00BD2317" w:rsidRPr="00F16B5F" w:rsidRDefault="00BD2317" w:rsidP="00BD2317">
      <w:pPr>
        <w:autoSpaceDE w:val="0"/>
        <w:autoSpaceDN w:val="0"/>
        <w:adjustRightInd w:val="0"/>
        <w:jc w:val="both"/>
        <w:rPr>
          <w:rFonts w:asciiTheme="majorHAnsi" w:hAnsiTheme="majorHAnsi" w:cstheme="majorHAnsi"/>
          <w:b/>
          <w:bCs/>
          <w:sz w:val="22"/>
          <w:szCs w:val="22"/>
          <w:lang w:eastAsia="en-US"/>
        </w:rPr>
      </w:pPr>
    </w:p>
    <w:p w14:paraId="540E9341" w14:textId="77777777" w:rsidR="00BD2317" w:rsidRDefault="00BD2317" w:rsidP="00BD2317">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b/>
          <w:bCs/>
          <w:sz w:val="22"/>
          <w:szCs w:val="22"/>
          <w:lang w:eastAsia="en-US"/>
        </w:rPr>
      </w:pPr>
    </w:p>
    <w:p w14:paraId="4E3405A5" w14:textId="77777777" w:rsidR="00BD2317" w:rsidRDefault="00BD2317" w:rsidP="00BD2317">
      <w:pPr>
        <w:pBdr>
          <w:top w:val="single" w:sz="4" w:space="1" w:color="auto"/>
          <w:left w:val="single" w:sz="4" w:space="4" w:color="auto"/>
          <w:bottom w:val="single" w:sz="4" w:space="1" w:color="auto"/>
          <w:right w:val="single" w:sz="4" w:space="4" w:color="auto"/>
        </w:pBdr>
        <w:autoSpaceDE w:val="0"/>
        <w:autoSpaceDN w:val="0"/>
        <w:adjustRightInd w:val="0"/>
        <w:jc w:val="center"/>
        <w:rPr>
          <w:rFonts w:asciiTheme="majorHAnsi" w:hAnsiTheme="majorHAnsi" w:cstheme="majorHAnsi"/>
          <w:b/>
          <w:bCs/>
          <w:sz w:val="22"/>
          <w:szCs w:val="22"/>
          <w:lang w:eastAsia="en-US"/>
        </w:rPr>
      </w:pPr>
      <w:r w:rsidRPr="00F16B5F">
        <w:rPr>
          <w:rFonts w:asciiTheme="majorHAnsi" w:hAnsiTheme="majorHAnsi" w:cstheme="majorHAnsi"/>
          <w:b/>
          <w:bCs/>
          <w:sz w:val="22"/>
          <w:szCs w:val="22"/>
          <w:lang w:eastAsia="en-US"/>
        </w:rPr>
        <w:t xml:space="preserve">Nombre d’heures en insertion à réaliser dans le cadre du présent marché : </w:t>
      </w:r>
      <w:proofErr w:type="gramStart"/>
      <w:r w:rsidRPr="00F16B5F">
        <w:rPr>
          <w:rFonts w:asciiTheme="majorHAnsi" w:hAnsiTheme="majorHAnsi" w:cstheme="majorHAnsi"/>
          <w:b/>
          <w:bCs/>
          <w:sz w:val="22"/>
          <w:szCs w:val="22"/>
          <w:lang w:eastAsia="en-US"/>
        </w:rPr>
        <w:t>…….</w:t>
      </w:r>
      <w:proofErr w:type="gramEnd"/>
      <w:r w:rsidRPr="00F16B5F">
        <w:rPr>
          <w:rFonts w:asciiTheme="majorHAnsi" w:hAnsiTheme="majorHAnsi" w:cstheme="majorHAnsi"/>
          <w:b/>
          <w:bCs/>
          <w:sz w:val="22"/>
          <w:szCs w:val="22"/>
          <w:lang w:eastAsia="en-US"/>
        </w:rPr>
        <w:t>h.</w:t>
      </w:r>
    </w:p>
    <w:p w14:paraId="3CC96D66" w14:textId="77777777" w:rsidR="00BD2317" w:rsidRPr="00F16B5F" w:rsidRDefault="00BD2317" w:rsidP="00BD2317">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b/>
          <w:bCs/>
          <w:sz w:val="22"/>
          <w:szCs w:val="22"/>
          <w:lang w:eastAsia="en-US"/>
        </w:rPr>
      </w:pPr>
    </w:p>
    <w:p w14:paraId="1676AF75" w14:textId="77777777" w:rsidR="00BD2317" w:rsidRPr="00A652F1" w:rsidRDefault="00BD2317" w:rsidP="00BD2317">
      <w:pPr>
        <w:autoSpaceDE w:val="0"/>
        <w:autoSpaceDN w:val="0"/>
        <w:adjustRightInd w:val="0"/>
        <w:jc w:val="both"/>
        <w:rPr>
          <w:rFonts w:asciiTheme="majorHAnsi" w:hAnsiTheme="majorHAnsi" w:cstheme="majorHAnsi"/>
          <w:bCs/>
          <w:sz w:val="22"/>
          <w:szCs w:val="22"/>
          <w:lang w:eastAsia="en-US"/>
        </w:rPr>
      </w:pPr>
    </w:p>
    <w:p w14:paraId="6235E754" w14:textId="77777777" w:rsidR="00BD2317" w:rsidRPr="00A652F1" w:rsidRDefault="00BD2317" w:rsidP="00BD2317">
      <w:pPr>
        <w:autoSpaceDE w:val="0"/>
        <w:autoSpaceDN w:val="0"/>
        <w:adjustRightInd w:val="0"/>
        <w:jc w:val="both"/>
        <w:rPr>
          <w:rFonts w:asciiTheme="majorHAnsi" w:hAnsiTheme="majorHAnsi" w:cstheme="majorHAnsi"/>
          <w:b/>
          <w:bCs/>
          <w:iCs/>
          <w:sz w:val="22"/>
          <w:szCs w:val="22"/>
          <w:lang w:eastAsia="en-US"/>
        </w:rPr>
      </w:pPr>
      <w:r w:rsidRPr="00A652F1">
        <w:rPr>
          <w:rFonts w:asciiTheme="majorHAnsi" w:hAnsiTheme="majorHAnsi" w:cstheme="majorHAnsi"/>
          <w:b/>
          <w:bCs/>
          <w:iCs/>
          <w:sz w:val="22"/>
          <w:szCs w:val="22"/>
          <w:lang w:eastAsia="en-US"/>
        </w:rPr>
        <w:t>Correspondants du pouvoir adjudicateur :</w:t>
      </w:r>
    </w:p>
    <w:p w14:paraId="48F87AD3" w14:textId="77777777" w:rsidR="00BD2317" w:rsidRPr="00A652F1" w:rsidRDefault="00BD2317" w:rsidP="00BD2317">
      <w:pPr>
        <w:autoSpaceDE w:val="0"/>
        <w:autoSpaceDN w:val="0"/>
        <w:adjustRightInd w:val="0"/>
        <w:jc w:val="both"/>
        <w:rPr>
          <w:rFonts w:asciiTheme="majorHAnsi" w:hAnsiTheme="majorHAnsi" w:cstheme="majorHAnsi"/>
          <w:bCs/>
          <w:sz w:val="22"/>
          <w:szCs w:val="22"/>
          <w:lang w:eastAsia="en-US"/>
        </w:rPr>
      </w:pPr>
      <w:r w:rsidRPr="00A652F1">
        <w:rPr>
          <w:rFonts w:asciiTheme="majorHAnsi" w:hAnsiTheme="majorHAnsi" w:cstheme="majorHAnsi"/>
          <w:bCs/>
          <w:sz w:val="22"/>
          <w:szCs w:val="22"/>
          <w:lang w:eastAsia="en-US"/>
        </w:rPr>
        <w:t xml:space="preserve">Les interlocuteurs du pouvoir adjudicateur, responsables du suivi, de la mise en œuvre et du respect de la clause sociale d’insertion sont : </w:t>
      </w:r>
    </w:p>
    <w:p w14:paraId="7F8CCD69" w14:textId="77777777" w:rsidR="00BD2317" w:rsidRPr="00A652F1" w:rsidRDefault="00BD2317" w:rsidP="00BD2317">
      <w:pPr>
        <w:autoSpaceDE w:val="0"/>
        <w:autoSpaceDN w:val="0"/>
        <w:adjustRightInd w:val="0"/>
        <w:jc w:val="both"/>
        <w:rPr>
          <w:rFonts w:asciiTheme="majorHAnsi" w:hAnsiTheme="majorHAnsi" w:cstheme="majorHAnsi"/>
          <w:bCs/>
          <w:sz w:val="22"/>
          <w:szCs w:val="22"/>
          <w:lang w:eastAsia="en-US"/>
        </w:rPr>
      </w:pPr>
    </w:p>
    <w:p w14:paraId="57B13067" w14:textId="77777777" w:rsidR="00BD2317" w:rsidRDefault="00BD2317" w:rsidP="00BD2317">
      <w:pPr>
        <w:autoSpaceDE w:val="0"/>
        <w:autoSpaceDN w:val="0"/>
        <w:adjustRightInd w:val="0"/>
        <w:jc w:val="both"/>
        <w:rPr>
          <w:rFonts w:asciiTheme="majorHAnsi" w:hAnsiTheme="majorHAnsi" w:cstheme="majorHAnsi"/>
          <w:b/>
          <w:bCs/>
          <w:sz w:val="22"/>
          <w:szCs w:val="22"/>
          <w:lang w:eastAsia="en-US"/>
        </w:rPr>
      </w:pPr>
      <w:r w:rsidRPr="00A652F1">
        <w:rPr>
          <w:rFonts w:asciiTheme="majorHAnsi" w:hAnsiTheme="majorHAnsi" w:cstheme="majorHAnsi"/>
          <w:b/>
          <w:bCs/>
          <w:sz w:val="22"/>
          <w:szCs w:val="22"/>
          <w:lang w:eastAsia="en-US"/>
        </w:rPr>
        <w:t>CONTACT FACILITATEUR</w:t>
      </w:r>
    </w:p>
    <w:p w14:paraId="439AB19D" w14:textId="77777777" w:rsidR="00BD2317" w:rsidRDefault="00BD2317" w:rsidP="00BD2317">
      <w:pPr>
        <w:jc w:val="both"/>
        <w:rPr>
          <w:rFonts w:ascii="Calibri" w:eastAsia="Times New Roman" w:hAnsi="Calibri" w:cs="Times New Roman"/>
          <w:iCs/>
          <w:sz w:val="22"/>
          <w:szCs w:val="22"/>
        </w:rPr>
      </w:pPr>
    </w:p>
    <w:p w14:paraId="209CB7D8" w14:textId="77777777" w:rsidR="00BD2317" w:rsidRPr="00817F13" w:rsidRDefault="00BD2317" w:rsidP="00BD2317">
      <w:pPr>
        <w:jc w:val="center"/>
        <w:rPr>
          <w:rFonts w:ascii="Calibri" w:eastAsia="Times New Roman" w:hAnsi="Calibri" w:cs="Times New Roman"/>
          <w:b/>
          <w:bCs/>
          <w:iCs/>
          <w:sz w:val="22"/>
          <w:szCs w:val="22"/>
        </w:rPr>
      </w:pPr>
      <w:r w:rsidRPr="00817F13">
        <w:rPr>
          <w:rFonts w:ascii="Calibri" w:eastAsia="Times New Roman" w:hAnsi="Calibri" w:cs="Times New Roman"/>
          <w:b/>
          <w:bCs/>
          <w:iCs/>
          <w:sz w:val="22"/>
          <w:szCs w:val="22"/>
        </w:rPr>
        <w:t>Guy-Annie ROSAN – MDEF Grand Paris Sud</w:t>
      </w:r>
    </w:p>
    <w:p w14:paraId="37458AD9" w14:textId="77777777" w:rsidR="00BD2317" w:rsidRDefault="00BD2317" w:rsidP="00BD2317">
      <w:pPr>
        <w:jc w:val="center"/>
        <w:rPr>
          <w:rFonts w:ascii="Calibri" w:eastAsia="Times New Roman" w:hAnsi="Calibri" w:cs="Times New Roman"/>
          <w:iCs/>
          <w:sz w:val="22"/>
          <w:szCs w:val="22"/>
        </w:rPr>
      </w:pPr>
      <w:r>
        <w:rPr>
          <w:rFonts w:ascii="Calibri" w:eastAsia="Times New Roman" w:hAnsi="Calibri" w:cs="Times New Roman"/>
          <w:iCs/>
          <w:sz w:val="22"/>
          <w:szCs w:val="22"/>
        </w:rPr>
        <w:t>Le Sextant</w:t>
      </w:r>
    </w:p>
    <w:p w14:paraId="01EC7536" w14:textId="77777777" w:rsidR="00BD2317" w:rsidRDefault="00BD2317" w:rsidP="00BD2317">
      <w:pPr>
        <w:jc w:val="center"/>
        <w:rPr>
          <w:rFonts w:ascii="Calibri" w:eastAsia="Times New Roman" w:hAnsi="Calibri" w:cs="Times New Roman"/>
          <w:iCs/>
          <w:sz w:val="22"/>
          <w:szCs w:val="22"/>
        </w:rPr>
      </w:pPr>
      <w:r>
        <w:rPr>
          <w:rFonts w:ascii="Calibri" w:eastAsia="Times New Roman" w:hAnsi="Calibri" w:cs="Times New Roman"/>
          <w:iCs/>
          <w:sz w:val="22"/>
          <w:szCs w:val="22"/>
        </w:rPr>
        <w:t>462, rue Benjamin Delessert</w:t>
      </w:r>
    </w:p>
    <w:p w14:paraId="67594BF1" w14:textId="77777777" w:rsidR="00BD2317" w:rsidRPr="005E683E" w:rsidRDefault="00BD2317" w:rsidP="00BD2317">
      <w:pPr>
        <w:jc w:val="center"/>
        <w:rPr>
          <w:rFonts w:ascii="Calibri" w:eastAsia="Times New Roman" w:hAnsi="Calibri" w:cs="Times New Roman"/>
          <w:iCs/>
          <w:sz w:val="22"/>
          <w:szCs w:val="22"/>
        </w:rPr>
      </w:pPr>
      <w:r>
        <w:rPr>
          <w:rFonts w:ascii="Calibri" w:eastAsia="Times New Roman" w:hAnsi="Calibri" w:cs="Times New Roman"/>
          <w:iCs/>
          <w:sz w:val="22"/>
          <w:szCs w:val="22"/>
        </w:rPr>
        <w:t>77550 Moissy-Cramayel</w:t>
      </w:r>
    </w:p>
    <w:tbl>
      <w:tblPr>
        <w:tblW w:w="0" w:type="auto"/>
        <w:jc w:val="center"/>
        <w:shd w:val="clear" w:color="auto" w:fill="FFFFFF"/>
        <w:tblCellMar>
          <w:left w:w="0" w:type="dxa"/>
          <w:right w:w="0" w:type="dxa"/>
        </w:tblCellMar>
        <w:tblLook w:val="04A0" w:firstRow="1" w:lastRow="0" w:firstColumn="1" w:lastColumn="0" w:noHBand="0" w:noVBand="1"/>
      </w:tblPr>
      <w:tblGrid>
        <w:gridCol w:w="1740"/>
        <w:gridCol w:w="126"/>
        <w:gridCol w:w="30"/>
        <w:gridCol w:w="126"/>
        <w:gridCol w:w="1314"/>
      </w:tblGrid>
      <w:tr w:rsidR="00BD2317" w:rsidRPr="00A41B7F" w14:paraId="25ECECD5" w14:textId="77777777" w:rsidTr="006568A0">
        <w:trPr>
          <w:trHeight w:val="300"/>
          <w:jc w:val="center"/>
        </w:trPr>
        <w:tc>
          <w:tcPr>
            <w:tcW w:w="0" w:type="auto"/>
            <w:shd w:val="clear" w:color="auto" w:fill="FFFFFF"/>
            <w:hideMark/>
          </w:tcPr>
          <w:tbl>
            <w:tblPr>
              <w:tblW w:w="0" w:type="auto"/>
              <w:tblCellMar>
                <w:left w:w="0" w:type="dxa"/>
                <w:right w:w="0" w:type="dxa"/>
              </w:tblCellMar>
              <w:tblLook w:val="04A0" w:firstRow="1" w:lastRow="0" w:firstColumn="1" w:lastColumn="0" w:noHBand="0" w:noVBand="1"/>
            </w:tblPr>
            <w:tblGrid>
              <w:gridCol w:w="1740"/>
            </w:tblGrid>
            <w:tr w:rsidR="00BD2317" w:rsidRPr="00A41B7F" w14:paraId="497A46F0" w14:textId="77777777" w:rsidTr="006568A0">
              <w:tc>
                <w:tcPr>
                  <w:tcW w:w="0" w:type="auto"/>
                  <w:vAlign w:val="center"/>
                  <w:hideMark/>
                </w:tcPr>
                <w:p w14:paraId="67C346A6" w14:textId="77777777" w:rsidR="00BD2317" w:rsidRPr="00A41B7F" w:rsidRDefault="00BD2317" w:rsidP="006568A0">
                  <w:pPr>
                    <w:jc w:val="center"/>
                    <w:rPr>
                      <w:rFonts w:ascii="Calibri" w:eastAsia="Times New Roman" w:hAnsi="Calibri" w:cs="Times New Roman"/>
                      <w:iCs/>
                      <w:sz w:val="22"/>
                      <w:szCs w:val="22"/>
                    </w:rPr>
                  </w:pPr>
                  <w:r w:rsidRPr="005E683E">
                    <w:rPr>
                      <w:rFonts w:ascii="Calibri" w:eastAsia="Times New Roman" w:hAnsi="Calibri" w:cs="Times New Roman"/>
                      <w:iCs/>
                      <w:sz w:val="22"/>
                      <w:szCs w:val="22"/>
                    </w:rPr>
                    <w:t>Tel :</w:t>
                  </w:r>
                  <w:r>
                    <w:rPr>
                      <w:rFonts w:ascii="Calibri" w:eastAsia="Times New Roman" w:hAnsi="Calibri" w:cs="Times New Roman"/>
                      <w:iCs/>
                      <w:sz w:val="22"/>
                      <w:szCs w:val="22"/>
                    </w:rPr>
                    <w:t xml:space="preserve"> </w:t>
                  </w:r>
                  <w:r w:rsidRPr="00A41B7F">
                    <w:rPr>
                      <w:rFonts w:ascii="Calibri" w:eastAsia="Times New Roman" w:hAnsi="Calibri" w:cs="Times New Roman"/>
                      <w:iCs/>
                      <w:sz w:val="22"/>
                      <w:szCs w:val="22"/>
                    </w:rPr>
                    <w:t>01 64 13 40 18</w:t>
                  </w:r>
                </w:p>
              </w:tc>
            </w:tr>
          </w:tbl>
          <w:p w14:paraId="73004FF5" w14:textId="77777777" w:rsidR="00BD2317" w:rsidRPr="00A41B7F" w:rsidRDefault="00BD2317" w:rsidP="006568A0">
            <w:pPr>
              <w:jc w:val="center"/>
              <w:rPr>
                <w:rFonts w:ascii="Calibri" w:eastAsia="Times New Roman" w:hAnsi="Calibri" w:cs="Times New Roman"/>
                <w:iCs/>
                <w:sz w:val="22"/>
                <w:szCs w:val="22"/>
              </w:rPr>
            </w:pPr>
          </w:p>
        </w:tc>
        <w:tc>
          <w:tcPr>
            <w:tcW w:w="0" w:type="auto"/>
            <w:shd w:val="clear" w:color="auto" w:fill="FFFFFF"/>
            <w:tcMar>
              <w:top w:w="0" w:type="dxa"/>
              <w:left w:w="120" w:type="dxa"/>
              <w:bottom w:w="0" w:type="dxa"/>
              <w:right w:w="0" w:type="dxa"/>
            </w:tcMar>
            <w:vAlign w:val="center"/>
            <w:hideMark/>
          </w:tcPr>
          <w:p w14:paraId="6E0863FC" w14:textId="77777777" w:rsidR="00BD2317" w:rsidRPr="00A41B7F" w:rsidRDefault="00BD2317" w:rsidP="006568A0">
            <w:pPr>
              <w:jc w:val="center"/>
              <w:rPr>
                <w:rFonts w:ascii="Calibri" w:eastAsia="Times New Roman" w:hAnsi="Calibri" w:cs="Times New Roman"/>
                <w:iCs/>
                <w:sz w:val="22"/>
                <w:szCs w:val="22"/>
              </w:rPr>
            </w:pPr>
          </w:p>
        </w:tc>
        <w:tc>
          <w:tcPr>
            <w:tcW w:w="30" w:type="dxa"/>
            <w:shd w:val="clear" w:color="auto" w:fill="000000"/>
            <w:vAlign w:val="center"/>
            <w:hideMark/>
          </w:tcPr>
          <w:p w14:paraId="52F0AFA9" w14:textId="77777777" w:rsidR="00BD2317" w:rsidRPr="00A41B7F" w:rsidRDefault="00BD2317" w:rsidP="006568A0">
            <w:pPr>
              <w:jc w:val="center"/>
              <w:rPr>
                <w:rFonts w:ascii="Calibri" w:eastAsia="Times New Roman" w:hAnsi="Calibri" w:cs="Times New Roman"/>
                <w:iCs/>
                <w:sz w:val="22"/>
                <w:szCs w:val="22"/>
              </w:rPr>
            </w:pPr>
          </w:p>
        </w:tc>
        <w:tc>
          <w:tcPr>
            <w:tcW w:w="0" w:type="auto"/>
            <w:shd w:val="clear" w:color="auto" w:fill="FFFFFF"/>
            <w:tcMar>
              <w:top w:w="0" w:type="dxa"/>
              <w:left w:w="0" w:type="dxa"/>
              <w:bottom w:w="0" w:type="dxa"/>
              <w:right w:w="120" w:type="dxa"/>
            </w:tcMar>
            <w:vAlign w:val="center"/>
            <w:hideMark/>
          </w:tcPr>
          <w:p w14:paraId="768FBCA2" w14:textId="77777777" w:rsidR="00BD2317" w:rsidRPr="00A41B7F" w:rsidRDefault="00BD2317" w:rsidP="006568A0">
            <w:pPr>
              <w:jc w:val="center"/>
              <w:rPr>
                <w:rFonts w:ascii="Calibri" w:eastAsia="Times New Roman" w:hAnsi="Calibri" w:cs="Times New Roman"/>
                <w:iCs/>
                <w:sz w:val="22"/>
                <w:szCs w:val="22"/>
              </w:rPr>
            </w:pPr>
          </w:p>
        </w:tc>
        <w:tc>
          <w:tcPr>
            <w:tcW w:w="0" w:type="auto"/>
            <w:shd w:val="clear" w:color="auto" w:fill="FFFFFF"/>
            <w:hideMark/>
          </w:tcPr>
          <w:tbl>
            <w:tblPr>
              <w:tblW w:w="0" w:type="auto"/>
              <w:tblCellMar>
                <w:left w:w="0" w:type="dxa"/>
                <w:right w:w="0" w:type="dxa"/>
              </w:tblCellMar>
              <w:tblLook w:val="04A0" w:firstRow="1" w:lastRow="0" w:firstColumn="1" w:lastColumn="0" w:noHBand="0" w:noVBand="1"/>
            </w:tblPr>
            <w:tblGrid>
              <w:gridCol w:w="1314"/>
            </w:tblGrid>
            <w:tr w:rsidR="00BD2317" w:rsidRPr="00A41B7F" w14:paraId="792EED61" w14:textId="77777777" w:rsidTr="006568A0">
              <w:tc>
                <w:tcPr>
                  <w:tcW w:w="0" w:type="auto"/>
                  <w:vAlign w:val="center"/>
                  <w:hideMark/>
                </w:tcPr>
                <w:p w14:paraId="034495AE" w14:textId="77777777" w:rsidR="00BD2317" w:rsidRPr="00A41B7F" w:rsidRDefault="00BD2317" w:rsidP="006568A0">
                  <w:pPr>
                    <w:jc w:val="center"/>
                    <w:rPr>
                      <w:rFonts w:ascii="Calibri" w:eastAsia="Times New Roman" w:hAnsi="Calibri" w:cs="Times New Roman"/>
                      <w:iCs/>
                      <w:sz w:val="22"/>
                      <w:szCs w:val="22"/>
                    </w:rPr>
                  </w:pPr>
                  <w:r w:rsidRPr="00A41B7F">
                    <w:rPr>
                      <w:rFonts w:ascii="Calibri" w:eastAsia="Times New Roman" w:hAnsi="Calibri" w:cs="Times New Roman"/>
                      <w:iCs/>
                      <w:sz w:val="22"/>
                      <w:szCs w:val="22"/>
                    </w:rPr>
                    <w:t>06 99 40 54 52</w:t>
                  </w:r>
                </w:p>
              </w:tc>
            </w:tr>
          </w:tbl>
          <w:p w14:paraId="185592C9" w14:textId="77777777" w:rsidR="00BD2317" w:rsidRPr="00A41B7F" w:rsidRDefault="00BD2317" w:rsidP="006568A0">
            <w:pPr>
              <w:jc w:val="center"/>
              <w:rPr>
                <w:rFonts w:ascii="Calibri" w:eastAsia="Times New Roman" w:hAnsi="Calibri" w:cs="Times New Roman"/>
                <w:iCs/>
                <w:sz w:val="22"/>
                <w:szCs w:val="22"/>
              </w:rPr>
            </w:pPr>
          </w:p>
        </w:tc>
      </w:tr>
    </w:tbl>
    <w:p w14:paraId="0D46699E" w14:textId="77777777" w:rsidR="00BD2317" w:rsidRPr="00A41B7F" w:rsidRDefault="00BD2317" w:rsidP="00BD2317">
      <w:pPr>
        <w:pStyle w:val="NormalWeb"/>
        <w:spacing w:before="0" w:beforeAutospacing="0" w:after="0" w:afterAutospacing="0" w:line="200" w:lineRule="atLeast"/>
        <w:ind w:left="2" w:right="2"/>
        <w:jc w:val="center"/>
        <w:rPr>
          <w:rFonts w:ascii="Segoe UI" w:eastAsia="Times New Roman" w:hAnsi="Segoe UI" w:cs="Segoe UI"/>
          <w:color w:val="242424"/>
          <w:sz w:val="23"/>
          <w:szCs w:val="23"/>
        </w:rPr>
      </w:pPr>
      <w:proofErr w:type="gramStart"/>
      <w:r w:rsidRPr="005E683E">
        <w:rPr>
          <w:rFonts w:ascii="Calibri" w:eastAsia="Times New Roman" w:hAnsi="Calibri"/>
          <w:iCs/>
          <w:sz w:val="22"/>
          <w:szCs w:val="22"/>
        </w:rPr>
        <w:t>Email</w:t>
      </w:r>
      <w:proofErr w:type="gramEnd"/>
      <w:r w:rsidRPr="005E683E">
        <w:rPr>
          <w:rFonts w:ascii="Calibri" w:eastAsia="Times New Roman" w:hAnsi="Calibri"/>
          <w:iCs/>
          <w:sz w:val="22"/>
          <w:szCs w:val="22"/>
        </w:rPr>
        <w:t xml:space="preserve"> : </w:t>
      </w:r>
      <w:hyperlink r:id="rId13" w:tooltip="mailto:ga.rosan@mdef%1egrandparissud.fr" w:history="1">
        <w:r w:rsidRPr="00A41B7F">
          <w:rPr>
            <w:rFonts w:ascii="Arial" w:eastAsia="Times New Roman" w:hAnsi="Arial" w:cs="Arial"/>
            <w:color w:val="0000FF"/>
            <w:u w:val="single"/>
            <w:bdr w:val="none" w:sz="0" w:space="0" w:color="auto" w:frame="1"/>
          </w:rPr>
          <w:t>ga.rosan@mdef</w:t>
        </w:r>
        <w:r w:rsidRPr="00A41B7F">
          <w:rPr>
            <w:rFonts w:ascii="Arial" w:eastAsia="Times New Roman" w:hAnsi="Arial" w:cs="Arial"/>
            <w:color w:val="0000FF"/>
            <w:u w:val="single"/>
            <w:bdr w:val="none" w:sz="0" w:space="0" w:color="auto" w:frame="1"/>
          </w:rPr>
          <w:noBreakHyphen/>
          <w:t>grandparissud.fr</w:t>
        </w:r>
      </w:hyperlink>
    </w:p>
    <w:p w14:paraId="614E9BC0" w14:textId="77777777" w:rsidR="00BD2317" w:rsidRPr="00ED1C87" w:rsidRDefault="00BD2317" w:rsidP="00BD2317">
      <w:pPr>
        <w:rPr>
          <w:rFonts w:asciiTheme="majorHAnsi" w:eastAsia="Times New Roman" w:hAnsiTheme="majorHAnsi" w:cstheme="majorHAnsi"/>
          <w:iCs/>
          <w:sz w:val="22"/>
          <w:szCs w:val="22"/>
        </w:rPr>
      </w:pPr>
    </w:p>
    <w:p w14:paraId="1FBA0E49" w14:textId="77777777" w:rsidR="00BD2317" w:rsidRPr="00F16B5F" w:rsidRDefault="00BD2317" w:rsidP="00BD2317">
      <w:pPr>
        <w:spacing w:before="100" w:beforeAutospacing="1" w:after="100" w:afterAutospacing="1"/>
        <w:rPr>
          <w:rFonts w:asciiTheme="majorHAnsi" w:hAnsiTheme="majorHAnsi" w:cstheme="majorHAnsi"/>
          <w:bCs/>
          <w:sz w:val="22"/>
          <w:szCs w:val="22"/>
          <w:lang w:eastAsia="en-US"/>
        </w:rPr>
      </w:pPr>
      <w:r w:rsidRPr="00F16B5F">
        <w:rPr>
          <w:rFonts w:asciiTheme="majorHAnsi" w:hAnsiTheme="majorHAnsi" w:cstheme="majorHAnsi"/>
          <w:bCs/>
          <w:sz w:val="22"/>
          <w:szCs w:val="22"/>
          <w:lang w:eastAsia="en-US"/>
        </w:rPr>
        <w:t>A………………</w:t>
      </w:r>
      <w:proofErr w:type="gramStart"/>
      <w:r w:rsidRPr="00F16B5F">
        <w:rPr>
          <w:rFonts w:asciiTheme="majorHAnsi" w:hAnsiTheme="majorHAnsi" w:cstheme="majorHAnsi"/>
          <w:bCs/>
          <w:sz w:val="22"/>
          <w:szCs w:val="22"/>
          <w:lang w:eastAsia="en-US"/>
        </w:rPr>
        <w:t>… ,</w:t>
      </w:r>
      <w:proofErr w:type="gramEnd"/>
      <w:r w:rsidRPr="00F16B5F">
        <w:rPr>
          <w:rFonts w:asciiTheme="majorHAnsi" w:hAnsiTheme="majorHAnsi" w:cstheme="majorHAnsi"/>
          <w:bCs/>
          <w:sz w:val="22"/>
          <w:szCs w:val="22"/>
          <w:lang w:eastAsia="en-US"/>
        </w:rPr>
        <w:t xml:space="preserve"> le …………</w:t>
      </w:r>
    </w:p>
    <w:p w14:paraId="3FC2D1D3" w14:textId="77777777" w:rsidR="00BD2317" w:rsidRPr="00F16B5F" w:rsidRDefault="00BD2317" w:rsidP="00BD2317">
      <w:pPr>
        <w:spacing w:before="100" w:beforeAutospacing="1" w:after="100" w:afterAutospacing="1"/>
        <w:rPr>
          <w:rFonts w:asciiTheme="majorHAnsi" w:hAnsiTheme="majorHAnsi" w:cstheme="majorHAnsi"/>
          <w:bCs/>
          <w:sz w:val="22"/>
          <w:szCs w:val="22"/>
          <w:lang w:eastAsia="en-US"/>
        </w:rPr>
      </w:pPr>
      <w:r w:rsidRPr="00F16B5F">
        <w:rPr>
          <w:rFonts w:asciiTheme="majorHAnsi" w:hAnsiTheme="majorHAnsi" w:cstheme="majorHAnsi"/>
          <w:bCs/>
          <w:sz w:val="22"/>
          <w:szCs w:val="22"/>
          <w:lang w:eastAsia="en-US"/>
        </w:rPr>
        <w:t>Signature :</w:t>
      </w:r>
    </w:p>
    <w:p w14:paraId="2FF8542F" w14:textId="77777777" w:rsidR="00BD2317" w:rsidRPr="00817F13" w:rsidRDefault="00BD2317" w:rsidP="00BD2317">
      <w:pPr>
        <w:jc w:val="both"/>
        <w:rPr>
          <w:rFonts w:ascii="Calibri" w:eastAsia="Times New Roman" w:hAnsi="Calibri" w:cs="Times New Roman"/>
          <w:iCs/>
          <w:sz w:val="20"/>
          <w:szCs w:val="20"/>
        </w:rPr>
      </w:pPr>
      <w:r w:rsidRPr="00171441">
        <w:rPr>
          <w:rFonts w:ascii="Calibri" w:eastAsia="Times New Roman" w:hAnsi="Calibri" w:cs="Times New Roman"/>
          <w:iCs/>
          <w:sz w:val="22"/>
          <w:szCs w:val="22"/>
        </w:rPr>
        <w:t xml:space="preserve">                          </w:t>
      </w:r>
    </w:p>
    <w:p w14:paraId="64C26251" w14:textId="77777777" w:rsidR="00BD2317" w:rsidRPr="00171441" w:rsidRDefault="00BD2317" w:rsidP="00BD2317">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                                                                                                   </w:t>
      </w:r>
    </w:p>
    <w:p w14:paraId="1042B610" w14:textId="77777777" w:rsidR="00BD2317" w:rsidRPr="00171441" w:rsidRDefault="00BD2317" w:rsidP="00BD2317">
      <w:pPr>
        <w:jc w:val="both"/>
        <w:rPr>
          <w:rFonts w:ascii="Calibri" w:eastAsia="Times New Roman" w:hAnsi="Calibri" w:cs="Times New Roman"/>
          <w:iCs/>
          <w:sz w:val="20"/>
          <w:szCs w:val="20"/>
        </w:rPr>
      </w:pPr>
    </w:p>
    <w:p w14:paraId="6A4F4838" w14:textId="77777777" w:rsidR="00BD2317" w:rsidRPr="00171441" w:rsidRDefault="00BD2317" w:rsidP="00BD2317">
      <w:pPr>
        <w:jc w:val="both"/>
        <w:rPr>
          <w:rFonts w:ascii="Calibri" w:eastAsia="Times New Roman" w:hAnsi="Calibri" w:cs="Times New Roman"/>
          <w:iCs/>
          <w:sz w:val="20"/>
          <w:szCs w:val="20"/>
        </w:rPr>
      </w:pPr>
      <w:r w:rsidRPr="00171441">
        <w:rPr>
          <w:rFonts w:asciiTheme="majorHAnsi" w:hAnsiTheme="majorHAnsi"/>
          <w:iCs/>
          <w:sz w:val="20"/>
          <w:szCs w:val="20"/>
        </w:rPr>
        <w:t xml:space="preserve">           </w:t>
      </w:r>
      <w:r w:rsidRPr="00171441">
        <w:rPr>
          <w:rFonts w:ascii="Calibri" w:eastAsia="Times New Roman" w:hAnsi="Calibri" w:cs="Times New Roman"/>
          <w:iCs/>
          <w:sz w:val="20"/>
          <w:szCs w:val="20"/>
        </w:rPr>
        <w:t xml:space="preserve">                                                                                                </w:t>
      </w:r>
    </w:p>
    <w:p w14:paraId="4CE9877F" w14:textId="77777777" w:rsidR="00BD2317" w:rsidRDefault="00BD2317" w:rsidP="00C22166">
      <w:pPr>
        <w:jc w:val="both"/>
        <w:rPr>
          <w:rFonts w:asciiTheme="majorHAnsi" w:hAnsiTheme="majorHAnsi"/>
          <w:b/>
          <w:color w:val="FF0000"/>
          <w:u w:val="single"/>
        </w:rPr>
      </w:pPr>
    </w:p>
    <w:sectPr w:rsidR="00BD2317" w:rsidSect="0002779B">
      <w:footerReference w:type="default" r:id="rId14"/>
      <w:pgSz w:w="11900" w:h="16840" w:code="9"/>
      <w:pgMar w:top="284" w:right="1418"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EA33F" w14:textId="77777777" w:rsidR="005D3329" w:rsidRDefault="005D3329" w:rsidP="00156F5F">
      <w:r>
        <w:separator/>
      </w:r>
    </w:p>
  </w:endnote>
  <w:endnote w:type="continuationSeparator" w:id="0">
    <w:p w14:paraId="312AAD3A" w14:textId="77777777" w:rsidR="005D3329" w:rsidRDefault="005D3329" w:rsidP="0015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6645267"/>
      <w:docPartObj>
        <w:docPartGallery w:val="Page Numbers (Bottom of Page)"/>
        <w:docPartUnique/>
      </w:docPartObj>
    </w:sdtPr>
    <w:sdtEndPr/>
    <w:sdtContent>
      <w:sdt>
        <w:sdtPr>
          <w:id w:val="1728636285"/>
          <w:docPartObj>
            <w:docPartGallery w:val="Page Numbers (Top of Page)"/>
            <w:docPartUnique/>
          </w:docPartObj>
        </w:sdtPr>
        <w:sdtEndPr/>
        <w:sdtContent>
          <w:p w14:paraId="256A3387" w14:textId="59CF88B5" w:rsidR="00817F13" w:rsidRDefault="00817F13">
            <w:pPr>
              <w:pStyle w:val="Pieddepage"/>
              <w:jc w:val="center"/>
            </w:pPr>
            <w:r w:rsidRPr="00817F13">
              <w:rPr>
                <w:sz w:val="18"/>
                <w:szCs w:val="18"/>
              </w:rPr>
              <w:t xml:space="preserve">Page </w:t>
            </w:r>
            <w:r w:rsidRPr="00817F13">
              <w:rPr>
                <w:b/>
                <w:bCs/>
                <w:sz w:val="18"/>
                <w:szCs w:val="18"/>
              </w:rPr>
              <w:fldChar w:fldCharType="begin"/>
            </w:r>
            <w:r w:rsidRPr="00817F13">
              <w:rPr>
                <w:b/>
                <w:bCs/>
                <w:sz w:val="18"/>
                <w:szCs w:val="18"/>
              </w:rPr>
              <w:instrText>PAGE</w:instrText>
            </w:r>
            <w:r w:rsidRPr="00817F13">
              <w:rPr>
                <w:b/>
                <w:bCs/>
                <w:sz w:val="18"/>
                <w:szCs w:val="18"/>
              </w:rPr>
              <w:fldChar w:fldCharType="separate"/>
            </w:r>
            <w:r w:rsidRPr="00817F13">
              <w:rPr>
                <w:b/>
                <w:bCs/>
                <w:sz w:val="18"/>
                <w:szCs w:val="18"/>
              </w:rPr>
              <w:t>2</w:t>
            </w:r>
            <w:r w:rsidRPr="00817F13">
              <w:rPr>
                <w:b/>
                <w:bCs/>
                <w:sz w:val="18"/>
                <w:szCs w:val="18"/>
              </w:rPr>
              <w:fldChar w:fldCharType="end"/>
            </w:r>
            <w:r w:rsidRPr="00817F13">
              <w:rPr>
                <w:sz w:val="18"/>
                <w:szCs w:val="18"/>
              </w:rPr>
              <w:t xml:space="preserve"> sur </w:t>
            </w:r>
            <w:r w:rsidRPr="00817F13">
              <w:rPr>
                <w:b/>
                <w:bCs/>
                <w:sz w:val="18"/>
                <w:szCs w:val="18"/>
              </w:rPr>
              <w:fldChar w:fldCharType="begin"/>
            </w:r>
            <w:r w:rsidRPr="00817F13">
              <w:rPr>
                <w:b/>
                <w:bCs/>
                <w:sz w:val="18"/>
                <w:szCs w:val="18"/>
              </w:rPr>
              <w:instrText>NUMPAGES</w:instrText>
            </w:r>
            <w:r w:rsidRPr="00817F13">
              <w:rPr>
                <w:b/>
                <w:bCs/>
                <w:sz w:val="18"/>
                <w:szCs w:val="18"/>
              </w:rPr>
              <w:fldChar w:fldCharType="separate"/>
            </w:r>
            <w:r w:rsidRPr="00817F13">
              <w:rPr>
                <w:b/>
                <w:bCs/>
                <w:sz w:val="18"/>
                <w:szCs w:val="18"/>
              </w:rPr>
              <w:t>2</w:t>
            </w:r>
            <w:r w:rsidRPr="00817F13">
              <w:rPr>
                <w:b/>
                <w:bCs/>
                <w:sz w:val="18"/>
                <w:szCs w:val="18"/>
              </w:rPr>
              <w:fldChar w:fldCharType="end"/>
            </w:r>
          </w:p>
        </w:sdtContent>
      </w:sdt>
    </w:sdtContent>
  </w:sdt>
  <w:p w14:paraId="33D5A1C8" w14:textId="77777777" w:rsidR="00817F13" w:rsidRDefault="00817F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585E8" w14:textId="77777777" w:rsidR="005D3329" w:rsidRDefault="005D3329" w:rsidP="00156F5F">
      <w:r>
        <w:separator/>
      </w:r>
    </w:p>
  </w:footnote>
  <w:footnote w:type="continuationSeparator" w:id="0">
    <w:p w14:paraId="492EB190" w14:textId="77777777" w:rsidR="005D3329" w:rsidRDefault="005D3329" w:rsidP="00156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C138DEF"/>
    <w:multiLevelType w:val="hybridMultilevel"/>
    <w:tmpl w:val="8104CBC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DFF0BF7"/>
    <w:multiLevelType w:val="hybridMultilevel"/>
    <w:tmpl w:val="DA70F496"/>
    <w:lvl w:ilvl="0" w:tplc="FFFFFFFF">
      <w:start w:val="1"/>
      <w:numFmt w:val="bullet"/>
      <w:lvlText w:val="•"/>
      <w:lvlJc w:val="left"/>
    </w:lvl>
    <w:lvl w:ilvl="1" w:tplc="8960D840">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8295872"/>
    <w:multiLevelType w:val="hybridMultilevel"/>
    <w:tmpl w:val="F8DFB9F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CE1FC7B"/>
    <w:multiLevelType w:val="hybridMultilevel"/>
    <w:tmpl w:val="4453CB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52A5DA8"/>
    <w:multiLevelType w:val="hybridMultilevel"/>
    <w:tmpl w:val="9028344F"/>
    <w:lvl w:ilvl="0" w:tplc="FFFFFFFF">
      <w:start w:val="1"/>
      <w:numFmt w:val="bullet"/>
      <w:lvlText w:val="•"/>
      <w:lvlJc w:val="left"/>
    </w:lvl>
    <w:lvl w:ilvl="1" w:tplc="E7C02EBB">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CFDBF5E"/>
    <w:multiLevelType w:val="hybridMultilevel"/>
    <w:tmpl w:val="3B20D0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2F0A9AC"/>
    <w:multiLevelType w:val="hybridMultilevel"/>
    <w:tmpl w:val="7CD0A1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AF4F4E"/>
    <w:multiLevelType w:val="hybridMultilevel"/>
    <w:tmpl w:val="45A2B13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7474F4"/>
    <w:multiLevelType w:val="hybridMultilevel"/>
    <w:tmpl w:val="A912944C"/>
    <w:lvl w:ilvl="0" w:tplc="00B0ACB8">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6D5E6F"/>
    <w:multiLevelType w:val="hybridMultilevel"/>
    <w:tmpl w:val="C8E48E22"/>
    <w:lvl w:ilvl="0" w:tplc="53AEC22C">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4F5FF6"/>
    <w:multiLevelType w:val="hybridMultilevel"/>
    <w:tmpl w:val="56847FC8"/>
    <w:lvl w:ilvl="0" w:tplc="4EF0B99C">
      <w:start w:val="16"/>
      <w:numFmt w:val="bullet"/>
      <w:lvlText w:val="-"/>
      <w:lvlJc w:val="left"/>
      <w:pPr>
        <w:ind w:left="720" w:hanging="360"/>
      </w:pPr>
      <w:rPr>
        <w:rFonts w:ascii="Arial Narrow" w:eastAsia="Times New Roman" w:hAnsi="Arial Narrow" w:cs="Times New Roman" w:hint="default"/>
      </w:rPr>
    </w:lvl>
    <w:lvl w:ilvl="1" w:tplc="FFFFFFFF">
      <w:start w:val="1"/>
      <w:numFmt w:val="bullet"/>
      <w:lvlText w:val="•"/>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EBC6B6"/>
    <w:multiLevelType w:val="hybridMultilevel"/>
    <w:tmpl w:val="E7873A03"/>
    <w:lvl w:ilvl="0" w:tplc="FFFFFFFF">
      <w:start w:val="1"/>
      <w:numFmt w:val="bullet"/>
      <w:lvlText w:val="•"/>
      <w:lvlJc w:val="left"/>
    </w:lvl>
    <w:lvl w:ilvl="1" w:tplc="6D652AA7">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8656A5D"/>
    <w:multiLevelType w:val="hybridMultilevel"/>
    <w:tmpl w:val="DC6CB992"/>
    <w:lvl w:ilvl="0" w:tplc="B224A42C">
      <w:start w:val="2"/>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D2E931"/>
    <w:multiLevelType w:val="hybridMultilevel"/>
    <w:tmpl w:val="290078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99E5ED7"/>
    <w:multiLevelType w:val="hybridMultilevel"/>
    <w:tmpl w:val="1518B10E"/>
    <w:lvl w:ilvl="0" w:tplc="BA9097CC">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BE184A"/>
    <w:multiLevelType w:val="hybridMultilevel"/>
    <w:tmpl w:val="45C56C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4C93910"/>
    <w:multiLevelType w:val="hybridMultilevel"/>
    <w:tmpl w:val="53569282"/>
    <w:lvl w:ilvl="0" w:tplc="625CB9DA">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290C1B"/>
    <w:multiLevelType w:val="hybridMultilevel"/>
    <w:tmpl w:val="E9D01B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18A1885"/>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42C96321"/>
    <w:multiLevelType w:val="hybridMultilevel"/>
    <w:tmpl w:val="B899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5EDB6CB"/>
    <w:multiLevelType w:val="hybridMultilevel"/>
    <w:tmpl w:val="E1AC1C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7E25E90"/>
    <w:multiLevelType w:val="hybridMultilevel"/>
    <w:tmpl w:val="6E367272"/>
    <w:lvl w:ilvl="0" w:tplc="1E6C774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97E3232"/>
    <w:multiLevelType w:val="multilevel"/>
    <w:tmpl w:val="AE2E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D07597"/>
    <w:multiLevelType w:val="hybridMultilevel"/>
    <w:tmpl w:val="5722088A"/>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54852A47"/>
    <w:multiLevelType w:val="hybridMultilevel"/>
    <w:tmpl w:val="24647778"/>
    <w:lvl w:ilvl="0" w:tplc="34D88D8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56827918"/>
    <w:multiLevelType w:val="hybridMultilevel"/>
    <w:tmpl w:val="5A307222"/>
    <w:lvl w:ilvl="0" w:tplc="9940D0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79E20A6"/>
    <w:multiLevelType w:val="hybridMultilevel"/>
    <w:tmpl w:val="394770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B26AFAE"/>
    <w:multiLevelType w:val="hybridMultilevel"/>
    <w:tmpl w:val="89E6C3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44F7FF6"/>
    <w:multiLevelType w:val="multilevel"/>
    <w:tmpl w:val="95A68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4E44F8D"/>
    <w:multiLevelType w:val="hybridMultilevel"/>
    <w:tmpl w:val="45900816"/>
    <w:lvl w:ilvl="0" w:tplc="34646DF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4A7FCB"/>
    <w:multiLevelType w:val="singleLevel"/>
    <w:tmpl w:val="FE1E7214"/>
    <w:lvl w:ilvl="0">
      <w:start w:val="1"/>
      <w:numFmt w:val="bullet"/>
      <w:lvlText w:val=""/>
      <w:lvlJc w:val="left"/>
      <w:pPr>
        <w:tabs>
          <w:tab w:val="num" w:pos="360"/>
        </w:tabs>
        <w:ind w:left="360" w:hanging="360"/>
      </w:pPr>
      <w:rPr>
        <w:rFonts w:ascii="Symbol" w:hAnsi="Symbol" w:hint="default"/>
        <w:sz w:val="24"/>
        <w:szCs w:val="24"/>
      </w:rPr>
    </w:lvl>
  </w:abstractNum>
  <w:abstractNum w:abstractNumId="31" w15:restartNumberingAfterBreak="0">
    <w:nsid w:val="6DB87574"/>
    <w:multiLevelType w:val="hybridMultilevel"/>
    <w:tmpl w:val="696A6A6A"/>
    <w:lvl w:ilvl="0" w:tplc="D766FA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F4F76E3"/>
    <w:multiLevelType w:val="hybridMultilevel"/>
    <w:tmpl w:val="50A8C2B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8C3206"/>
    <w:multiLevelType w:val="hybridMultilevel"/>
    <w:tmpl w:val="AE28BFC0"/>
    <w:lvl w:ilvl="0" w:tplc="509A7CE8">
      <w:start w:val="2"/>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4" w15:restartNumberingAfterBreak="0">
    <w:nsid w:val="75A16404"/>
    <w:multiLevelType w:val="hybridMultilevel"/>
    <w:tmpl w:val="6B004944"/>
    <w:lvl w:ilvl="0" w:tplc="B65C6CBA">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772894"/>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6" w15:restartNumberingAfterBreak="0">
    <w:nsid w:val="7A206776"/>
    <w:multiLevelType w:val="hybridMultilevel"/>
    <w:tmpl w:val="7E725D6E"/>
    <w:lvl w:ilvl="0" w:tplc="A2DAFC36">
      <w:start w:val="1"/>
      <w:numFmt w:val="bullet"/>
      <w:lvlText w:val=""/>
      <w:lvlJc w:val="left"/>
      <w:pPr>
        <w:ind w:left="1080" w:hanging="360"/>
      </w:pPr>
      <w:rPr>
        <w:rFonts w:ascii="Wingdings" w:eastAsiaTheme="minorEastAsia" w:hAnsi="Wingdings" w:cstheme="majorHAns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265770528">
    <w:abstractNumId w:val="8"/>
  </w:num>
  <w:num w:numId="2" w16cid:durableId="328099414">
    <w:abstractNumId w:val="14"/>
  </w:num>
  <w:num w:numId="3" w16cid:durableId="320546942">
    <w:abstractNumId w:val="30"/>
  </w:num>
  <w:num w:numId="4" w16cid:durableId="1457795550">
    <w:abstractNumId w:val="32"/>
  </w:num>
  <w:num w:numId="5" w16cid:durableId="1786194356">
    <w:abstractNumId w:val="7"/>
  </w:num>
  <w:num w:numId="6" w16cid:durableId="10688206">
    <w:abstractNumId w:val="29"/>
  </w:num>
  <w:num w:numId="7" w16cid:durableId="214656835">
    <w:abstractNumId w:val="12"/>
  </w:num>
  <w:num w:numId="8" w16cid:durableId="161051030">
    <w:abstractNumId w:val="25"/>
  </w:num>
  <w:num w:numId="9" w16cid:durableId="803082500">
    <w:abstractNumId w:val="31"/>
  </w:num>
  <w:num w:numId="10" w16cid:durableId="186334482">
    <w:abstractNumId w:val="19"/>
  </w:num>
  <w:num w:numId="11" w16cid:durableId="1792238486">
    <w:abstractNumId w:val="20"/>
  </w:num>
  <w:num w:numId="12" w16cid:durableId="1590776891">
    <w:abstractNumId w:val="5"/>
  </w:num>
  <w:num w:numId="13" w16cid:durableId="1191265592">
    <w:abstractNumId w:val="36"/>
  </w:num>
  <w:num w:numId="14" w16cid:durableId="983772903">
    <w:abstractNumId w:val="21"/>
  </w:num>
  <w:num w:numId="15" w16cid:durableId="745960893">
    <w:abstractNumId w:val="0"/>
  </w:num>
  <w:num w:numId="16" w16cid:durableId="589508849">
    <w:abstractNumId w:val="6"/>
  </w:num>
  <w:num w:numId="17" w16cid:durableId="998464158">
    <w:abstractNumId w:val="15"/>
  </w:num>
  <w:num w:numId="18" w16cid:durableId="1766804967">
    <w:abstractNumId w:val="1"/>
  </w:num>
  <w:num w:numId="19" w16cid:durableId="1182814880">
    <w:abstractNumId w:val="11"/>
  </w:num>
  <w:num w:numId="20" w16cid:durableId="2137790779">
    <w:abstractNumId w:val="3"/>
  </w:num>
  <w:num w:numId="21" w16cid:durableId="127015462">
    <w:abstractNumId w:val="26"/>
  </w:num>
  <w:num w:numId="22" w16cid:durableId="224727943">
    <w:abstractNumId w:val="9"/>
  </w:num>
  <w:num w:numId="23" w16cid:durableId="347683938">
    <w:abstractNumId w:val="17"/>
  </w:num>
  <w:num w:numId="24" w16cid:durableId="2058159829">
    <w:abstractNumId w:val="2"/>
  </w:num>
  <w:num w:numId="25" w16cid:durableId="279844895">
    <w:abstractNumId w:val="16"/>
  </w:num>
  <w:num w:numId="26" w16cid:durableId="604850663">
    <w:abstractNumId w:val="13"/>
  </w:num>
  <w:num w:numId="27" w16cid:durableId="1269311747">
    <w:abstractNumId w:val="27"/>
  </w:num>
  <w:num w:numId="28" w16cid:durableId="1244605216">
    <w:abstractNumId w:val="4"/>
  </w:num>
  <w:num w:numId="29" w16cid:durableId="1285767029">
    <w:abstractNumId w:val="18"/>
  </w:num>
  <w:num w:numId="30" w16cid:durableId="1672248434">
    <w:abstractNumId w:val="23"/>
  </w:num>
  <w:num w:numId="31" w16cid:durableId="688794591">
    <w:abstractNumId w:val="35"/>
  </w:num>
  <w:num w:numId="32" w16cid:durableId="1908228213">
    <w:abstractNumId w:val="24"/>
  </w:num>
  <w:num w:numId="33" w16cid:durableId="771440062">
    <w:abstractNumId w:val="33"/>
  </w:num>
  <w:num w:numId="34" w16cid:durableId="649209940">
    <w:abstractNumId w:val="10"/>
  </w:num>
  <w:num w:numId="35" w16cid:durableId="2069649710">
    <w:abstractNumId w:val="22"/>
  </w:num>
  <w:num w:numId="36" w16cid:durableId="815148669">
    <w:abstractNumId w:val="28"/>
  </w:num>
  <w:num w:numId="37" w16cid:durableId="169584075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9C"/>
    <w:rsid w:val="0000402A"/>
    <w:rsid w:val="00012A6A"/>
    <w:rsid w:val="0001650D"/>
    <w:rsid w:val="00025808"/>
    <w:rsid w:val="0002779B"/>
    <w:rsid w:val="00027EE3"/>
    <w:rsid w:val="000359AB"/>
    <w:rsid w:val="00062332"/>
    <w:rsid w:val="000653A9"/>
    <w:rsid w:val="00080015"/>
    <w:rsid w:val="000A2030"/>
    <w:rsid w:val="000A6929"/>
    <w:rsid w:val="000B5133"/>
    <w:rsid w:val="000C0208"/>
    <w:rsid w:val="000D3417"/>
    <w:rsid w:val="000D430E"/>
    <w:rsid w:val="00105FF7"/>
    <w:rsid w:val="00140DAF"/>
    <w:rsid w:val="00156F5F"/>
    <w:rsid w:val="00171441"/>
    <w:rsid w:val="001837BE"/>
    <w:rsid w:val="00205792"/>
    <w:rsid w:val="00211B08"/>
    <w:rsid w:val="00213EDF"/>
    <w:rsid w:val="0021548C"/>
    <w:rsid w:val="00236333"/>
    <w:rsid w:val="002902EE"/>
    <w:rsid w:val="002A2E52"/>
    <w:rsid w:val="002B4896"/>
    <w:rsid w:val="002B4C93"/>
    <w:rsid w:val="002C049A"/>
    <w:rsid w:val="002C1162"/>
    <w:rsid w:val="002D418D"/>
    <w:rsid w:val="0033470F"/>
    <w:rsid w:val="00335E27"/>
    <w:rsid w:val="00397795"/>
    <w:rsid w:val="003F72BD"/>
    <w:rsid w:val="00433B07"/>
    <w:rsid w:val="00434BC1"/>
    <w:rsid w:val="0044154C"/>
    <w:rsid w:val="00442148"/>
    <w:rsid w:val="00445860"/>
    <w:rsid w:val="004465CF"/>
    <w:rsid w:val="00447B7D"/>
    <w:rsid w:val="00480EB8"/>
    <w:rsid w:val="0049759A"/>
    <w:rsid w:val="004B164C"/>
    <w:rsid w:val="004B2BC5"/>
    <w:rsid w:val="004D1ABF"/>
    <w:rsid w:val="004E3034"/>
    <w:rsid w:val="00507C77"/>
    <w:rsid w:val="0056007A"/>
    <w:rsid w:val="005D3329"/>
    <w:rsid w:val="005D4E08"/>
    <w:rsid w:val="005E3BFF"/>
    <w:rsid w:val="005E683E"/>
    <w:rsid w:val="006959D7"/>
    <w:rsid w:val="00697D84"/>
    <w:rsid w:val="00697F48"/>
    <w:rsid w:val="006E6AFA"/>
    <w:rsid w:val="006F3AF7"/>
    <w:rsid w:val="0071426F"/>
    <w:rsid w:val="007165F3"/>
    <w:rsid w:val="00727242"/>
    <w:rsid w:val="00750344"/>
    <w:rsid w:val="007D744A"/>
    <w:rsid w:val="007E5CB2"/>
    <w:rsid w:val="007F6C25"/>
    <w:rsid w:val="0080221C"/>
    <w:rsid w:val="0080316A"/>
    <w:rsid w:val="008146DD"/>
    <w:rsid w:val="00817F13"/>
    <w:rsid w:val="00855905"/>
    <w:rsid w:val="00895830"/>
    <w:rsid w:val="008A2A41"/>
    <w:rsid w:val="00910A95"/>
    <w:rsid w:val="00965AE9"/>
    <w:rsid w:val="00975330"/>
    <w:rsid w:val="009910E5"/>
    <w:rsid w:val="009B2914"/>
    <w:rsid w:val="009B689C"/>
    <w:rsid w:val="009E615A"/>
    <w:rsid w:val="00A0475D"/>
    <w:rsid w:val="00A24799"/>
    <w:rsid w:val="00A35E23"/>
    <w:rsid w:val="00A37400"/>
    <w:rsid w:val="00A41B7F"/>
    <w:rsid w:val="00A5511E"/>
    <w:rsid w:val="00A81B68"/>
    <w:rsid w:val="00A925F1"/>
    <w:rsid w:val="00AB61FB"/>
    <w:rsid w:val="00AC6913"/>
    <w:rsid w:val="00AF5FA0"/>
    <w:rsid w:val="00B00E3A"/>
    <w:rsid w:val="00B044D7"/>
    <w:rsid w:val="00B11746"/>
    <w:rsid w:val="00B120D6"/>
    <w:rsid w:val="00B14825"/>
    <w:rsid w:val="00B41929"/>
    <w:rsid w:val="00B44070"/>
    <w:rsid w:val="00B623BB"/>
    <w:rsid w:val="00BB3124"/>
    <w:rsid w:val="00BD0258"/>
    <w:rsid w:val="00BD2317"/>
    <w:rsid w:val="00BD34EE"/>
    <w:rsid w:val="00BE25B0"/>
    <w:rsid w:val="00C20BC6"/>
    <w:rsid w:val="00C22166"/>
    <w:rsid w:val="00C266F7"/>
    <w:rsid w:val="00C3584C"/>
    <w:rsid w:val="00C9147A"/>
    <w:rsid w:val="00CA7914"/>
    <w:rsid w:val="00CB4F16"/>
    <w:rsid w:val="00CC60E6"/>
    <w:rsid w:val="00CE0748"/>
    <w:rsid w:val="00CF3CBA"/>
    <w:rsid w:val="00CF5669"/>
    <w:rsid w:val="00D05766"/>
    <w:rsid w:val="00D21ED7"/>
    <w:rsid w:val="00D220D1"/>
    <w:rsid w:val="00D424F6"/>
    <w:rsid w:val="00D70976"/>
    <w:rsid w:val="00D76393"/>
    <w:rsid w:val="00D868F4"/>
    <w:rsid w:val="00DA5B01"/>
    <w:rsid w:val="00DB06B1"/>
    <w:rsid w:val="00DB4537"/>
    <w:rsid w:val="00DD4645"/>
    <w:rsid w:val="00DE3E02"/>
    <w:rsid w:val="00E11373"/>
    <w:rsid w:val="00E516AF"/>
    <w:rsid w:val="00E94216"/>
    <w:rsid w:val="00EB34B9"/>
    <w:rsid w:val="00EB3D2A"/>
    <w:rsid w:val="00ED1AA8"/>
    <w:rsid w:val="00F043F6"/>
    <w:rsid w:val="00F31177"/>
    <w:rsid w:val="00F406F1"/>
    <w:rsid w:val="00F70531"/>
    <w:rsid w:val="00F7329E"/>
    <w:rsid w:val="00F80AB1"/>
    <w:rsid w:val="00FB5145"/>
    <w:rsid w:val="00FE6298"/>
    <w:rsid w:val="2DE90403"/>
    <w:rsid w:val="3CF8A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55D6F5"/>
  <w15:docId w15:val="{ACD4739A-D3D9-4110-8181-0FFDB411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FF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689C"/>
    <w:pPr>
      <w:ind w:left="720"/>
      <w:contextualSpacing/>
    </w:pPr>
  </w:style>
  <w:style w:type="paragraph" w:styleId="NormalWeb">
    <w:name w:val="Normal (Web)"/>
    <w:basedOn w:val="Normal"/>
    <w:uiPriority w:val="99"/>
    <w:semiHidden/>
    <w:unhideWhenUsed/>
    <w:rsid w:val="009B689C"/>
    <w:pPr>
      <w:spacing w:before="100" w:beforeAutospacing="1" w:after="100" w:afterAutospacing="1"/>
    </w:pPr>
    <w:rPr>
      <w:rFonts w:ascii="Times" w:hAnsi="Times" w:cs="Times New Roman"/>
      <w:sz w:val="20"/>
      <w:szCs w:val="20"/>
    </w:rPr>
  </w:style>
  <w:style w:type="paragraph" w:styleId="Notedebasdepage">
    <w:name w:val="footnote text"/>
    <w:basedOn w:val="Normal"/>
    <w:link w:val="NotedebasdepageCar"/>
    <w:uiPriority w:val="99"/>
    <w:semiHidden/>
    <w:unhideWhenUsed/>
    <w:rsid w:val="00156F5F"/>
    <w:rPr>
      <w:sz w:val="20"/>
      <w:szCs w:val="20"/>
    </w:rPr>
  </w:style>
  <w:style w:type="character" w:customStyle="1" w:styleId="NotedebasdepageCar">
    <w:name w:val="Note de bas de page Car"/>
    <w:basedOn w:val="Policepardfaut"/>
    <w:link w:val="Notedebasdepage"/>
    <w:uiPriority w:val="99"/>
    <w:semiHidden/>
    <w:rsid w:val="00156F5F"/>
    <w:rPr>
      <w:sz w:val="20"/>
      <w:szCs w:val="20"/>
    </w:rPr>
  </w:style>
  <w:style w:type="character" w:styleId="Appelnotedebasdep">
    <w:name w:val="footnote reference"/>
    <w:uiPriority w:val="99"/>
    <w:rsid w:val="00156F5F"/>
    <w:rPr>
      <w:vertAlign w:val="superscript"/>
    </w:rPr>
  </w:style>
  <w:style w:type="table" w:styleId="Grilledutableau">
    <w:name w:val="Table Grid"/>
    <w:basedOn w:val="TableauNormal"/>
    <w:uiPriority w:val="59"/>
    <w:rsid w:val="002902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CB4F16"/>
    <w:pPr>
      <w:tabs>
        <w:tab w:val="center" w:pos="4536"/>
        <w:tab w:val="right" w:pos="9072"/>
      </w:tabs>
      <w:overflowPunct w:val="0"/>
      <w:autoSpaceDE w:val="0"/>
      <w:autoSpaceDN w:val="0"/>
      <w:adjustRightInd w:val="0"/>
    </w:pPr>
    <w:rPr>
      <w:rFonts w:ascii="Univers (W1)" w:eastAsia="Times New Roman" w:hAnsi="Univers (W1)" w:cs="Times New Roman"/>
      <w:sz w:val="22"/>
      <w:szCs w:val="20"/>
    </w:rPr>
  </w:style>
  <w:style w:type="character" w:customStyle="1" w:styleId="En-tteCar">
    <w:name w:val="En-tête Car"/>
    <w:basedOn w:val="Policepardfaut"/>
    <w:link w:val="En-tte"/>
    <w:uiPriority w:val="99"/>
    <w:rsid w:val="00CB4F16"/>
    <w:rPr>
      <w:rFonts w:ascii="Univers (W1)" w:eastAsia="Times New Roman" w:hAnsi="Univers (W1)" w:cs="Times New Roman"/>
      <w:sz w:val="22"/>
      <w:szCs w:val="20"/>
    </w:rPr>
  </w:style>
  <w:style w:type="paragraph" w:styleId="Textedebulles">
    <w:name w:val="Balloon Text"/>
    <w:basedOn w:val="Normal"/>
    <w:link w:val="TextedebullesCar"/>
    <w:uiPriority w:val="99"/>
    <w:semiHidden/>
    <w:unhideWhenUsed/>
    <w:rsid w:val="00CB4F16"/>
    <w:rPr>
      <w:rFonts w:ascii="Tahoma" w:hAnsi="Tahoma" w:cs="Tahoma"/>
      <w:sz w:val="16"/>
      <w:szCs w:val="16"/>
    </w:rPr>
  </w:style>
  <w:style w:type="character" w:customStyle="1" w:styleId="TextedebullesCar">
    <w:name w:val="Texte de bulles Car"/>
    <w:basedOn w:val="Policepardfaut"/>
    <w:link w:val="Textedebulles"/>
    <w:uiPriority w:val="99"/>
    <w:semiHidden/>
    <w:rsid w:val="00CB4F16"/>
    <w:rPr>
      <w:rFonts w:ascii="Tahoma" w:hAnsi="Tahoma" w:cs="Tahoma"/>
      <w:sz w:val="16"/>
      <w:szCs w:val="16"/>
    </w:rPr>
  </w:style>
  <w:style w:type="paragraph" w:customStyle="1" w:styleId="Default">
    <w:name w:val="Default"/>
    <w:rsid w:val="00697F48"/>
    <w:pPr>
      <w:autoSpaceDE w:val="0"/>
      <w:autoSpaceDN w:val="0"/>
      <w:adjustRightInd w:val="0"/>
    </w:pPr>
    <w:rPr>
      <w:rFonts w:ascii="Calibri" w:hAnsi="Calibri" w:cs="Calibri"/>
      <w:color w:val="000000"/>
    </w:rPr>
  </w:style>
  <w:style w:type="character" w:styleId="Marquedecommentaire">
    <w:name w:val="annotation reference"/>
    <w:basedOn w:val="Policepardfaut"/>
    <w:uiPriority w:val="99"/>
    <w:semiHidden/>
    <w:unhideWhenUsed/>
    <w:rsid w:val="00027EE3"/>
    <w:rPr>
      <w:sz w:val="16"/>
      <w:szCs w:val="16"/>
    </w:rPr>
  </w:style>
  <w:style w:type="paragraph" w:styleId="Commentaire">
    <w:name w:val="annotation text"/>
    <w:basedOn w:val="Normal"/>
    <w:link w:val="CommentaireCar"/>
    <w:uiPriority w:val="99"/>
    <w:semiHidden/>
    <w:unhideWhenUsed/>
    <w:rsid w:val="00027EE3"/>
    <w:rPr>
      <w:sz w:val="20"/>
      <w:szCs w:val="20"/>
    </w:rPr>
  </w:style>
  <w:style w:type="character" w:customStyle="1" w:styleId="CommentaireCar">
    <w:name w:val="Commentaire Car"/>
    <w:basedOn w:val="Policepardfaut"/>
    <w:link w:val="Commentaire"/>
    <w:uiPriority w:val="99"/>
    <w:semiHidden/>
    <w:rsid w:val="00027EE3"/>
    <w:rPr>
      <w:sz w:val="20"/>
      <w:szCs w:val="20"/>
    </w:rPr>
  </w:style>
  <w:style w:type="paragraph" w:styleId="Objetducommentaire">
    <w:name w:val="annotation subject"/>
    <w:basedOn w:val="Commentaire"/>
    <w:next w:val="Commentaire"/>
    <w:link w:val="ObjetducommentaireCar"/>
    <w:uiPriority w:val="99"/>
    <w:semiHidden/>
    <w:unhideWhenUsed/>
    <w:rsid w:val="00027EE3"/>
    <w:rPr>
      <w:b/>
      <w:bCs/>
    </w:rPr>
  </w:style>
  <w:style w:type="character" w:customStyle="1" w:styleId="ObjetducommentaireCar">
    <w:name w:val="Objet du commentaire Car"/>
    <w:basedOn w:val="CommentaireCar"/>
    <w:link w:val="Objetducommentaire"/>
    <w:uiPriority w:val="99"/>
    <w:semiHidden/>
    <w:rsid w:val="00027EE3"/>
    <w:rPr>
      <w:b/>
      <w:bCs/>
      <w:sz w:val="20"/>
      <w:szCs w:val="20"/>
    </w:rPr>
  </w:style>
  <w:style w:type="paragraph" w:styleId="Rvision">
    <w:name w:val="Revision"/>
    <w:hidden/>
    <w:uiPriority w:val="99"/>
    <w:semiHidden/>
    <w:rsid w:val="00C3584C"/>
  </w:style>
  <w:style w:type="character" w:styleId="Lienhypertexte">
    <w:name w:val="Hyperlink"/>
    <w:basedOn w:val="Policepardfaut"/>
    <w:uiPriority w:val="99"/>
    <w:semiHidden/>
    <w:unhideWhenUsed/>
    <w:rsid w:val="00A41B7F"/>
    <w:rPr>
      <w:color w:val="0000FF"/>
      <w:u w:val="single"/>
    </w:rPr>
  </w:style>
  <w:style w:type="paragraph" w:styleId="Pieddepage">
    <w:name w:val="footer"/>
    <w:basedOn w:val="Normal"/>
    <w:link w:val="PieddepageCar"/>
    <w:uiPriority w:val="99"/>
    <w:unhideWhenUsed/>
    <w:rsid w:val="00817F13"/>
    <w:pPr>
      <w:tabs>
        <w:tab w:val="center" w:pos="4536"/>
        <w:tab w:val="right" w:pos="9072"/>
      </w:tabs>
    </w:pPr>
  </w:style>
  <w:style w:type="character" w:customStyle="1" w:styleId="PieddepageCar">
    <w:name w:val="Pied de page Car"/>
    <w:basedOn w:val="Policepardfaut"/>
    <w:link w:val="Pieddepage"/>
    <w:uiPriority w:val="99"/>
    <w:rsid w:val="00817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66569">
      <w:bodyDiv w:val="1"/>
      <w:marLeft w:val="0"/>
      <w:marRight w:val="0"/>
      <w:marTop w:val="0"/>
      <w:marBottom w:val="0"/>
      <w:divBdr>
        <w:top w:val="none" w:sz="0" w:space="0" w:color="auto"/>
        <w:left w:val="none" w:sz="0" w:space="0" w:color="auto"/>
        <w:bottom w:val="none" w:sz="0" w:space="0" w:color="auto"/>
        <w:right w:val="none" w:sz="0" w:space="0" w:color="auto"/>
      </w:divBdr>
    </w:div>
    <w:div w:id="555968773">
      <w:bodyDiv w:val="1"/>
      <w:marLeft w:val="0"/>
      <w:marRight w:val="0"/>
      <w:marTop w:val="0"/>
      <w:marBottom w:val="0"/>
      <w:divBdr>
        <w:top w:val="none" w:sz="0" w:space="0" w:color="auto"/>
        <w:left w:val="none" w:sz="0" w:space="0" w:color="auto"/>
        <w:bottom w:val="none" w:sz="0" w:space="0" w:color="auto"/>
        <w:right w:val="none" w:sz="0" w:space="0" w:color="auto"/>
      </w:divBdr>
    </w:div>
    <w:div w:id="903249521">
      <w:bodyDiv w:val="1"/>
      <w:marLeft w:val="0"/>
      <w:marRight w:val="0"/>
      <w:marTop w:val="0"/>
      <w:marBottom w:val="0"/>
      <w:divBdr>
        <w:top w:val="none" w:sz="0" w:space="0" w:color="auto"/>
        <w:left w:val="none" w:sz="0" w:space="0" w:color="auto"/>
        <w:bottom w:val="none" w:sz="0" w:space="0" w:color="auto"/>
        <w:right w:val="none" w:sz="0" w:space="0" w:color="auto"/>
      </w:divBdr>
      <w:divsChild>
        <w:div w:id="677390517">
          <w:marLeft w:val="0"/>
          <w:marRight w:val="0"/>
          <w:marTop w:val="0"/>
          <w:marBottom w:val="0"/>
          <w:divBdr>
            <w:top w:val="none" w:sz="0" w:space="0" w:color="auto"/>
            <w:left w:val="none" w:sz="0" w:space="0" w:color="auto"/>
            <w:bottom w:val="none" w:sz="0" w:space="0" w:color="auto"/>
            <w:right w:val="none" w:sz="0" w:space="0" w:color="auto"/>
          </w:divBdr>
          <w:divsChild>
            <w:div w:id="660041783">
              <w:marLeft w:val="0"/>
              <w:marRight w:val="0"/>
              <w:marTop w:val="0"/>
              <w:marBottom w:val="0"/>
              <w:divBdr>
                <w:top w:val="none" w:sz="0" w:space="0" w:color="auto"/>
                <w:left w:val="none" w:sz="0" w:space="0" w:color="auto"/>
                <w:bottom w:val="none" w:sz="0" w:space="0" w:color="auto"/>
                <w:right w:val="none" w:sz="0" w:space="0" w:color="auto"/>
              </w:divBdr>
              <w:divsChild>
                <w:div w:id="3026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28573">
      <w:bodyDiv w:val="1"/>
      <w:marLeft w:val="0"/>
      <w:marRight w:val="0"/>
      <w:marTop w:val="0"/>
      <w:marBottom w:val="0"/>
      <w:divBdr>
        <w:top w:val="none" w:sz="0" w:space="0" w:color="auto"/>
        <w:left w:val="none" w:sz="0" w:space="0" w:color="auto"/>
        <w:bottom w:val="none" w:sz="0" w:space="0" w:color="auto"/>
        <w:right w:val="none" w:sz="0" w:space="0" w:color="auto"/>
      </w:divBdr>
      <w:divsChild>
        <w:div w:id="1996955408">
          <w:marLeft w:val="0"/>
          <w:marRight w:val="0"/>
          <w:marTop w:val="0"/>
          <w:marBottom w:val="0"/>
          <w:divBdr>
            <w:top w:val="none" w:sz="0" w:space="0" w:color="auto"/>
            <w:left w:val="none" w:sz="0" w:space="0" w:color="auto"/>
            <w:bottom w:val="none" w:sz="0" w:space="0" w:color="auto"/>
            <w:right w:val="none" w:sz="0" w:space="0" w:color="auto"/>
          </w:divBdr>
          <w:divsChild>
            <w:div w:id="517084034">
              <w:marLeft w:val="0"/>
              <w:marRight w:val="0"/>
              <w:marTop w:val="0"/>
              <w:marBottom w:val="0"/>
              <w:divBdr>
                <w:top w:val="none" w:sz="0" w:space="0" w:color="auto"/>
                <w:left w:val="none" w:sz="0" w:space="0" w:color="auto"/>
                <w:bottom w:val="none" w:sz="0" w:space="0" w:color="auto"/>
                <w:right w:val="none" w:sz="0" w:space="0" w:color="auto"/>
              </w:divBdr>
              <w:divsChild>
                <w:div w:id="2637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01342">
      <w:bodyDiv w:val="1"/>
      <w:marLeft w:val="0"/>
      <w:marRight w:val="0"/>
      <w:marTop w:val="0"/>
      <w:marBottom w:val="0"/>
      <w:divBdr>
        <w:top w:val="none" w:sz="0" w:space="0" w:color="auto"/>
        <w:left w:val="none" w:sz="0" w:space="0" w:color="auto"/>
        <w:bottom w:val="none" w:sz="0" w:space="0" w:color="auto"/>
        <w:right w:val="none" w:sz="0" w:space="0" w:color="auto"/>
      </w:divBdr>
      <w:divsChild>
        <w:div w:id="1708887">
          <w:marLeft w:val="0"/>
          <w:marRight w:val="0"/>
          <w:marTop w:val="0"/>
          <w:marBottom w:val="0"/>
          <w:divBdr>
            <w:top w:val="none" w:sz="0" w:space="0" w:color="auto"/>
            <w:left w:val="none" w:sz="0" w:space="0" w:color="auto"/>
            <w:bottom w:val="none" w:sz="0" w:space="0" w:color="auto"/>
            <w:right w:val="none" w:sz="0" w:space="0" w:color="auto"/>
          </w:divBdr>
          <w:divsChild>
            <w:div w:id="1807353672">
              <w:marLeft w:val="0"/>
              <w:marRight w:val="0"/>
              <w:marTop w:val="0"/>
              <w:marBottom w:val="0"/>
              <w:divBdr>
                <w:top w:val="none" w:sz="0" w:space="0" w:color="auto"/>
                <w:left w:val="none" w:sz="0" w:space="0" w:color="auto"/>
                <w:bottom w:val="none" w:sz="0" w:space="0" w:color="auto"/>
                <w:right w:val="none" w:sz="0" w:space="0" w:color="auto"/>
              </w:divBdr>
              <w:divsChild>
                <w:div w:id="925961670">
                  <w:marLeft w:val="0"/>
                  <w:marRight w:val="0"/>
                  <w:marTop w:val="0"/>
                  <w:marBottom w:val="0"/>
                  <w:divBdr>
                    <w:top w:val="none" w:sz="0" w:space="0" w:color="auto"/>
                    <w:left w:val="none" w:sz="0" w:space="0" w:color="auto"/>
                    <w:bottom w:val="none" w:sz="0" w:space="0" w:color="auto"/>
                    <w:right w:val="none" w:sz="0" w:space="0" w:color="auto"/>
                  </w:divBdr>
                </w:div>
              </w:divsChild>
            </w:div>
            <w:div w:id="575751169">
              <w:marLeft w:val="0"/>
              <w:marRight w:val="0"/>
              <w:marTop w:val="0"/>
              <w:marBottom w:val="0"/>
              <w:divBdr>
                <w:top w:val="none" w:sz="0" w:space="0" w:color="auto"/>
                <w:left w:val="none" w:sz="0" w:space="0" w:color="auto"/>
                <w:bottom w:val="none" w:sz="0" w:space="0" w:color="auto"/>
                <w:right w:val="none" w:sz="0" w:space="0" w:color="auto"/>
              </w:divBdr>
              <w:divsChild>
                <w:div w:id="18626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95919">
          <w:marLeft w:val="0"/>
          <w:marRight w:val="0"/>
          <w:marTop w:val="0"/>
          <w:marBottom w:val="0"/>
          <w:divBdr>
            <w:top w:val="none" w:sz="0" w:space="0" w:color="auto"/>
            <w:left w:val="none" w:sz="0" w:space="0" w:color="auto"/>
            <w:bottom w:val="none" w:sz="0" w:space="0" w:color="auto"/>
            <w:right w:val="none" w:sz="0" w:space="0" w:color="auto"/>
          </w:divBdr>
          <w:divsChild>
            <w:div w:id="1464883011">
              <w:marLeft w:val="0"/>
              <w:marRight w:val="0"/>
              <w:marTop w:val="0"/>
              <w:marBottom w:val="0"/>
              <w:divBdr>
                <w:top w:val="none" w:sz="0" w:space="0" w:color="auto"/>
                <w:left w:val="none" w:sz="0" w:space="0" w:color="auto"/>
                <w:bottom w:val="none" w:sz="0" w:space="0" w:color="auto"/>
                <w:right w:val="none" w:sz="0" w:space="0" w:color="auto"/>
              </w:divBdr>
              <w:divsChild>
                <w:div w:id="2144694062">
                  <w:marLeft w:val="0"/>
                  <w:marRight w:val="0"/>
                  <w:marTop w:val="0"/>
                  <w:marBottom w:val="0"/>
                  <w:divBdr>
                    <w:top w:val="none" w:sz="0" w:space="0" w:color="auto"/>
                    <w:left w:val="none" w:sz="0" w:space="0" w:color="auto"/>
                    <w:bottom w:val="none" w:sz="0" w:space="0" w:color="auto"/>
                    <w:right w:val="none" w:sz="0" w:space="0" w:color="auto"/>
                  </w:divBdr>
                </w:div>
              </w:divsChild>
            </w:div>
            <w:div w:id="1609699062">
              <w:marLeft w:val="0"/>
              <w:marRight w:val="0"/>
              <w:marTop w:val="0"/>
              <w:marBottom w:val="0"/>
              <w:divBdr>
                <w:top w:val="none" w:sz="0" w:space="0" w:color="auto"/>
                <w:left w:val="none" w:sz="0" w:space="0" w:color="auto"/>
                <w:bottom w:val="none" w:sz="0" w:space="0" w:color="auto"/>
                <w:right w:val="none" w:sz="0" w:space="0" w:color="auto"/>
              </w:divBdr>
              <w:divsChild>
                <w:div w:id="8886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044883">
      <w:bodyDiv w:val="1"/>
      <w:marLeft w:val="0"/>
      <w:marRight w:val="0"/>
      <w:marTop w:val="0"/>
      <w:marBottom w:val="0"/>
      <w:divBdr>
        <w:top w:val="none" w:sz="0" w:space="0" w:color="auto"/>
        <w:left w:val="none" w:sz="0" w:space="0" w:color="auto"/>
        <w:bottom w:val="none" w:sz="0" w:space="0" w:color="auto"/>
        <w:right w:val="none" w:sz="0" w:space="0" w:color="auto"/>
      </w:divBdr>
    </w:div>
    <w:div w:id="1163086137">
      <w:bodyDiv w:val="1"/>
      <w:marLeft w:val="0"/>
      <w:marRight w:val="0"/>
      <w:marTop w:val="0"/>
      <w:marBottom w:val="0"/>
      <w:divBdr>
        <w:top w:val="single" w:sz="36" w:space="0" w:color="38378B"/>
        <w:left w:val="none" w:sz="0" w:space="0" w:color="auto"/>
        <w:bottom w:val="none" w:sz="0" w:space="0" w:color="auto"/>
        <w:right w:val="none" w:sz="0" w:space="0" w:color="auto"/>
      </w:divBdr>
      <w:divsChild>
        <w:div w:id="1175147588">
          <w:marLeft w:val="0"/>
          <w:marRight w:val="0"/>
          <w:marTop w:val="100"/>
          <w:marBottom w:val="100"/>
          <w:divBdr>
            <w:top w:val="none" w:sz="0" w:space="0" w:color="auto"/>
            <w:left w:val="none" w:sz="0" w:space="0" w:color="auto"/>
            <w:bottom w:val="none" w:sz="0" w:space="0" w:color="auto"/>
            <w:right w:val="none" w:sz="0" w:space="0" w:color="auto"/>
          </w:divBdr>
          <w:divsChild>
            <w:div w:id="668945268">
              <w:marLeft w:val="0"/>
              <w:marRight w:val="0"/>
              <w:marTop w:val="100"/>
              <w:marBottom w:val="100"/>
              <w:divBdr>
                <w:top w:val="single" w:sz="36" w:space="10" w:color="38378B"/>
                <w:left w:val="none" w:sz="0" w:space="0" w:color="auto"/>
                <w:bottom w:val="none" w:sz="0" w:space="0" w:color="auto"/>
                <w:right w:val="none" w:sz="0" w:space="0" w:color="auto"/>
              </w:divBdr>
              <w:divsChild>
                <w:div w:id="975721672">
                  <w:marLeft w:val="0"/>
                  <w:marRight w:val="0"/>
                  <w:marTop w:val="0"/>
                  <w:marBottom w:val="0"/>
                  <w:divBdr>
                    <w:top w:val="none" w:sz="0" w:space="0" w:color="auto"/>
                    <w:left w:val="none" w:sz="0" w:space="0" w:color="auto"/>
                    <w:bottom w:val="none" w:sz="0" w:space="0" w:color="auto"/>
                    <w:right w:val="none" w:sz="0" w:space="0" w:color="auto"/>
                  </w:divBdr>
                  <w:divsChild>
                    <w:div w:id="418336254">
                      <w:marLeft w:val="0"/>
                      <w:marRight w:val="0"/>
                      <w:marTop w:val="500"/>
                      <w:marBottom w:val="0"/>
                      <w:divBdr>
                        <w:top w:val="single" w:sz="4" w:space="5" w:color="321C9B"/>
                        <w:left w:val="single" w:sz="4" w:space="10" w:color="321C9B"/>
                        <w:bottom w:val="single" w:sz="4" w:space="5" w:color="321C9B"/>
                        <w:right w:val="single" w:sz="4" w:space="10" w:color="321C9B"/>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a.rosan@mdef%1egrandparissud.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a.rosan@mdef%1egrandparissud.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5.png@01DA2F78.730F8970"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632AE220D8D048AFBA7DF3446D9167" ma:contentTypeVersion="19" ma:contentTypeDescription="Crée un document." ma:contentTypeScope="" ma:versionID="307e98bce2993d8738d40e43e6a508eb">
  <xsd:schema xmlns:xsd="http://www.w3.org/2001/XMLSchema" xmlns:xs="http://www.w3.org/2001/XMLSchema" xmlns:p="http://schemas.microsoft.com/office/2006/metadata/properties" xmlns:ns2="e44695a8-7e3f-4f44-bbae-3effd04d7491" xmlns:ns3="8f5f52b7-dc82-445f-a72f-c9b2fc48e121" targetNamespace="http://schemas.microsoft.com/office/2006/metadata/properties" ma:root="true" ma:fieldsID="4a068016471b912335bec0c9fbec0f71" ns2:_="" ns3:_="">
    <xsd:import namespace="e44695a8-7e3f-4f44-bbae-3effd04d7491"/>
    <xsd:import namespace="8f5f52b7-dc82-445f-a72f-c9b2fc48e1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ts_x002d_cl_x00e9_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695a8-7e3f-4f44-bbae-3effd04d74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ts_x002d_cl_x00e9_s" ma:index="12" nillable="true" ma:displayName="Mots-clés" ma:format="Dropdown" ma:internalName="Mots_x002d_cl_x00e9_s">
      <xsd:complexType>
        <xsd:complexContent>
          <xsd:extension base="dms:MultiChoiceFillIn">
            <xsd:sequence>
              <xsd:element name="Value" maxOccurs="unbounded" minOccurs="0" nillable="true">
                <xsd:simpleType>
                  <xsd:union memberTypes="dms:Text">
                    <xsd:simpleType>
                      <xsd:restriction base="dms:Choice">
                        <xsd:enumeration value="relogement"/>
                        <xsd:enumeration value="renouvellement urbain"/>
                        <xsd:enumeration value="habitat dégradé"/>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10eb1df-de90-4a5c-8b07-38d6d5cecb2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5f52b7-dc82-445f-a72f-c9b2fc48e12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50b49636-bff1-446d-babc-3cfe771098be}" ma:internalName="TaxCatchAll" ma:showField="CatchAllData" ma:web="8f5f52b7-dc82-445f-a72f-c9b2fc48e1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ts_x002d_cl_x00e9_s xmlns="e44695a8-7e3f-4f44-bbae-3effd04d7491" xsi:nil="true"/>
    <lcf76f155ced4ddcb4097134ff3c332f xmlns="e44695a8-7e3f-4f44-bbae-3effd04d7491">
      <Terms xmlns="http://schemas.microsoft.com/office/infopath/2007/PartnerControls"/>
    </lcf76f155ced4ddcb4097134ff3c332f>
    <TaxCatchAll xmlns="8f5f52b7-dc82-445f-a72f-c9b2fc48e121" xsi:nil="true"/>
  </documentManagement>
</p:properties>
</file>

<file path=customXml/itemProps1.xml><?xml version="1.0" encoding="utf-8"?>
<ds:datastoreItem xmlns:ds="http://schemas.openxmlformats.org/officeDocument/2006/customXml" ds:itemID="{A665F0DA-C9E0-4503-B9DA-0343A68131E8}">
  <ds:schemaRefs>
    <ds:schemaRef ds:uri="http://schemas.microsoft.com/sharepoint/v3/contenttype/forms"/>
  </ds:schemaRefs>
</ds:datastoreItem>
</file>

<file path=customXml/itemProps2.xml><?xml version="1.0" encoding="utf-8"?>
<ds:datastoreItem xmlns:ds="http://schemas.openxmlformats.org/officeDocument/2006/customXml" ds:itemID="{AECDC7D7-4B7A-47E1-A940-600B03B74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695a8-7e3f-4f44-bbae-3effd04d7491"/>
    <ds:schemaRef ds:uri="8f5f52b7-dc82-445f-a72f-c9b2fc48e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04ACC2-8EB0-48C4-8353-FB8A2B480484}">
  <ds:schemaRefs>
    <ds:schemaRef ds:uri="http://schemas.microsoft.com/office/2006/metadata/properties"/>
    <ds:schemaRef ds:uri="http://schemas.microsoft.com/office/infopath/2007/PartnerControls"/>
    <ds:schemaRef ds:uri="e44695a8-7e3f-4f44-bbae-3effd04d7491"/>
    <ds:schemaRef ds:uri="8f5f52b7-dc82-445f-a72f-c9b2fc48e121"/>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3473</Words>
  <Characters>19102</Characters>
  <Application>Microsoft Office Word</Application>
  <DocSecurity>0</DocSecurity>
  <Lines>159</Lines>
  <Paragraphs>45</Paragraphs>
  <ScaleCrop>false</ScaleCrop>
  <Company/>
  <LinksUpToDate>false</LinksUpToDate>
  <CharactersWithSpaces>22530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DELFOSSE</dc:creator>
  <cp:keywords/>
  <dc:description/>
  <cp:lastModifiedBy>Julie KIFFER</cp:lastModifiedBy>
  <cp:revision>5</cp:revision>
  <cp:lastPrinted>2015-02-09T08:35:00Z</cp:lastPrinted>
  <dcterms:created xsi:type="dcterms:W3CDTF">2025-12-04T13:26:00Z</dcterms:created>
  <dcterms:modified xsi:type="dcterms:W3CDTF">2026-02-01T12:15:00Z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0x01010047632AE220D8D048AFBA7DF3446D9167</vt:lpwstr>
  </property>
  <property fmtid="{D5CDD505-2E9C-101B-9397-08002B2CF9AE}" pid="3" name="MediaServiceImageTags">
    <vt:lpwstr/>
  </property>
</Properties>
</file>